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E2FCD" w14:textId="77777777" w:rsidR="00EA61ED" w:rsidRPr="008619EE" w:rsidRDefault="00F51769">
      <w:pPr>
        <w:spacing w:after="0"/>
        <w:jc w:val="both"/>
        <w:rPr>
          <w:rFonts w:ascii="Arial" w:hAnsi="Arial" w:cs="Arial"/>
        </w:rPr>
      </w:pPr>
      <w:r w:rsidRPr="008619EE">
        <w:rPr>
          <w:rFonts w:ascii="Arial" w:eastAsia="Arial" w:hAnsi="Arial" w:cs="Arial"/>
          <w:b/>
          <w:sz w:val="24"/>
        </w:rPr>
        <w:t xml:space="preserve"> </w:t>
      </w:r>
      <w:r w:rsidRPr="008619EE">
        <w:rPr>
          <w:rFonts w:ascii="Arial" w:eastAsia="Arial" w:hAnsi="Arial" w:cs="Arial"/>
          <w:b/>
          <w:sz w:val="24"/>
        </w:rPr>
        <w:tab/>
        <w:t xml:space="preserve"> </w:t>
      </w:r>
      <w:r w:rsidRPr="008619EE">
        <w:rPr>
          <w:rFonts w:ascii="Arial" w:eastAsia="Arial" w:hAnsi="Arial" w:cs="Arial"/>
          <w:b/>
          <w:sz w:val="24"/>
        </w:rPr>
        <w:tab/>
        <w:t xml:space="preserve">  </w:t>
      </w:r>
    </w:p>
    <w:p w14:paraId="7DACA7DB" w14:textId="77777777" w:rsidR="00EA61ED" w:rsidRPr="008619EE" w:rsidRDefault="00F51769">
      <w:pPr>
        <w:spacing w:after="0"/>
        <w:ind w:left="10" w:right="224" w:hanging="10"/>
        <w:jc w:val="right"/>
        <w:rPr>
          <w:rFonts w:ascii="Arial" w:hAnsi="Arial" w:cs="Arial"/>
        </w:rPr>
      </w:pPr>
      <w:r w:rsidRPr="008619EE">
        <w:rPr>
          <w:rFonts w:ascii="Arial" w:eastAsia="Arial" w:hAnsi="Arial" w:cs="Arial"/>
          <w:b/>
          <w:sz w:val="24"/>
        </w:rPr>
        <w:t xml:space="preserve">A6.4-FORM-METH-007 </w:t>
      </w:r>
    </w:p>
    <w:tbl>
      <w:tblPr>
        <w:tblStyle w:val="TableGrid"/>
        <w:tblW w:w="9922" w:type="dxa"/>
        <w:tblInd w:w="2" w:type="dxa"/>
        <w:tblCellMar>
          <w:top w:w="15" w:type="dxa"/>
          <w:left w:w="26" w:type="dxa"/>
          <w:right w:w="26" w:type="dxa"/>
        </w:tblCellMar>
        <w:tblLook w:val="04A0" w:firstRow="1" w:lastRow="0" w:firstColumn="1" w:lastColumn="0" w:noHBand="0" w:noVBand="1"/>
      </w:tblPr>
      <w:tblGrid>
        <w:gridCol w:w="4961"/>
        <w:gridCol w:w="4961"/>
      </w:tblGrid>
      <w:tr w:rsidR="00EA61ED" w:rsidRPr="008619EE" w14:paraId="6032645A" w14:textId="77777777">
        <w:trPr>
          <w:trHeight w:val="1494"/>
        </w:trPr>
        <w:tc>
          <w:tcPr>
            <w:tcW w:w="9922" w:type="dxa"/>
            <w:gridSpan w:val="2"/>
            <w:tcBorders>
              <w:top w:val="single" w:sz="4" w:space="0" w:color="000000"/>
              <w:left w:val="double" w:sz="4" w:space="0" w:color="000000"/>
              <w:bottom w:val="double" w:sz="4" w:space="0" w:color="000000"/>
              <w:right w:val="double" w:sz="4" w:space="0" w:color="000000"/>
            </w:tcBorders>
            <w:vAlign w:val="bottom"/>
          </w:tcPr>
          <w:p w14:paraId="63B07B56" w14:textId="77777777" w:rsidR="00EA61ED" w:rsidRPr="008619EE" w:rsidRDefault="00F51769">
            <w:pPr>
              <w:ind w:left="116" w:right="8737"/>
              <w:rPr>
                <w:rFonts w:ascii="Arial" w:hAnsi="Arial" w:cs="Arial"/>
              </w:rPr>
            </w:pPr>
            <w:r w:rsidRPr="008619EE">
              <w:rPr>
                <w:rFonts w:ascii="Arial" w:hAnsi="Arial" w:cs="Arial"/>
                <w:noProof/>
              </w:rPr>
              <w:drawing>
                <wp:anchor distT="0" distB="0" distL="114300" distR="114300" simplePos="0" relativeHeight="251658240" behindDoc="0" locked="0" layoutInCell="1" allowOverlap="0" wp14:anchorId="20C5180F" wp14:editId="4438AC20">
                  <wp:simplePos x="0" y="0"/>
                  <wp:positionH relativeFrom="column">
                    <wp:posOffset>164973</wp:posOffset>
                  </wp:positionH>
                  <wp:positionV relativeFrom="paragraph">
                    <wp:posOffset>131852</wp:posOffset>
                  </wp:positionV>
                  <wp:extent cx="571500" cy="457200"/>
                  <wp:effectExtent l="0" t="0" r="0" b="0"/>
                  <wp:wrapSquare wrapText="bothSides"/>
                  <wp:docPr id="282" name="Picture 282"/>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11"/>
                          <a:stretch>
                            <a:fillRect/>
                          </a:stretch>
                        </pic:blipFill>
                        <pic:spPr>
                          <a:xfrm>
                            <a:off x="0" y="0"/>
                            <a:ext cx="571500" cy="457200"/>
                          </a:xfrm>
                          <a:prstGeom prst="rect">
                            <a:avLst/>
                          </a:prstGeom>
                        </pic:spPr>
                      </pic:pic>
                    </a:graphicData>
                  </a:graphic>
                </wp:anchor>
              </w:drawing>
            </w:r>
            <w:r w:rsidRPr="008619EE">
              <w:rPr>
                <w:rFonts w:ascii="Arial" w:eastAsia="Times New Roman" w:hAnsi="Arial" w:cs="Arial"/>
                <w:b/>
                <w:sz w:val="24"/>
              </w:rPr>
              <w:t xml:space="preserve"> </w:t>
            </w:r>
          </w:p>
          <w:p w14:paraId="047878F9" w14:textId="77777777" w:rsidR="00EA61ED" w:rsidRPr="008619EE" w:rsidRDefault="00F51769">
            <w:pPr>
              <w:ind w:left="116"/>
              <w:rPr>
                <w:rFonts w:ascii="Arial" w:hAnsi="Arial" w:cs="Arial"/>
              </w:rPr>
            </w:pPr>
            <w:r w:rsidRPr="008619EE">
              <w:rPr>
                <w:rFonts w:ascii="Arial" w:eastAsia="Times New Roman" w:hAnsi="Arial" w:cs="Arial"/>
                <w:b/>
                <w:sz w:val="24"/>
              </w:rPr>
              <w:t xml:space="preserve"> </w:t>
            </w:r>
            <w:r w:rsidRPr="008619EE">
              <w:rPr>
                <w:rFonts w:ascii="Arial" w:eastAsia="Arial" w:hAnsi="Arial" w:cs="Arial"/>
                <w:b/>
                <w:sz w:val="24"/>
              </w:rPr>
              <w:t xml:space="preserve"> GLOBAL STAKEHOLDER CONSULTATION FORM FOR </w:t>
            </w:r>
          </w:p>
          <w:p w14:paraId="1CC59D0F" w14:textId="77777777" w:rsidR="00EA61ED" w:rsidRPr="008619EE" w:rsidRDefault="00F51769">
            <w:pPr>
              <w:ind w:left="233"/>
              <w:rPr>
                <w:rFonts w:ascii="Arial" w:hAnsi="Arial" w:cs="Arial"/>
              </w:rPr>
            </w:pPr>
            <w:r w:rsidRPr="008619EE">
              <w:rPr>
                <w:rFonts w:ascii="Arial" w:eastAsia="Arial" w:hAnsi="Arial" w:cs="Arial"/>
                <w:b/>
                <w:sz w:val="24"/>
              </w:rPr>
              <w:t xml:space="preserve">PROPOSED NEW BASELINE AND MONITORING </w:t>
            </w:r>
          </w:p>
          <w:p w14:paraId="64270F8E" w14:textId="77777777" w:rsidR="00EA61ED" w:rsidRPr="008619EE" w:rsidRDefault="00F51769">
            <w:pPr>
              <w:ind w:left="233"/>
              <w:rPr>
                <w:rFonts w:ascii="Arial" w:hAnsi="Arial" w:cs="Arial"/>
              </w:rPr>
            </w:pPr>
            <w:r w:rsidRPr="008619EE">
              <w:rPr>
                <w:rFonts w:ascii="Arial" w:eastAsia="Arial" w:hAnsi="Arial" w:cs="Arial"/>
                <w:b/>
                <w:sz w:val="24"/>
              </w:rPr>
              <w:t xml:space="preserve">METHODOLOGY OR METHODOLOGICAL TOOL  </w:t>
            </w:r>
          </w:p>
          <w:p w14:paraId="498CA2E3" w14:textId="77777777" w:rsidR="00EA61ED" w:rsidRPr="008619EE" w:rsidRDefault="00F51769">
            <w:pPr>
              <w:ind w:left="2198"/>
              <w:jc w:val="center"/>
              <w:rPr>
                <w:rFonts w:ascii="Arial" w:hAnsi="Arial" w:cs="Arial"/>
              </w:rPr>
            </w:pPr>
            <w:r w:rsidRPr="008619EE">
              <w:rPr>
                <w:rFonts w:ascii="Arial" w:eastAsia="Arial" w:hAnsi="Arial" w:cs="Arial"/>
                <w:b/>
                <w:sz w:val="24"/>
              </w:rPr>
              <w:t>(version 01.0)</w:t>
            </w:r>
            <w:r w:rsidRPr="008619EE">
              <w:rPr>
                <w:rFonts w:ascii="Arial" w:eastAsia="Arial" w:hAnsi="Arial" w:cs="Arial"/>
                <w:b/>
                <w:sz w:val="20"/>
              </w:rPr>
              <w:t xml:space="preserve"> </w:t>
            </w:r>
          </w:p>
          <w:p w14:paraId="3351B250" w14:textId="77777777" w:rsidR="00EA61ED" w:rsidRPr="008619EE" w:rsidRDefault="00F51769">
            <w:pPr>
              <w:ind w:left="2261"/>
              <w:jc w:val="center"/>
              <w:rPr>
                <w:rFonts w:ascii="Arial" w:hAnsi="Arial" w:cs="Arial"/>
              </w:rPr>
            </w:pPr>
            <w:r w:rsidRPr="008619EE">
              <w:rPr>
                <w:rFonts w:ascii="Arial" w:eastAsia="Arial" w:hAnsi="Arial" w:cs="Arial"/>
                <w:b/>
              </w:rPr>
              <w:t xml:space="preserve"> </w:t>
            </w:r>
          </w:p>
        </w:tc>
      </w:tr>
      <w:tr w:rsidR="00EA61ED" w:rsidRPr="008619EE" w14:paraId="55AFDADB" w14:textId="77777777">
        <w:trPr>
          <w:trHeight w:val="523"/>
        </w:trPr>
        <w:tc>
          <w:tcPr>
            <w:tcW w:w="4961" w:type="dxa"/>
            <w:tcBorders>
              <w:top w:val="double" w:sz="4" w:space="0" w:color="000000"/>
              <w:left w:val="double" w:sz="4" w:space="0" w:color="000000"/>
              <w:bottom w:val="double" w:sz="4" w:space="0" w:color="000000"/>
              <w:right w:val="single" w:sz="4" w:space="0" w:color="000000"/>
            </w:tcBorders>
            <w:shd w:val="clear" w:color="auto" w:fill="E0E0E0"/>
            <w:vAlign w:val="center"/>
          </w:tcPr>
          <w:p w14:paraId="0840C0DE" w14:textId="77777777" w:rsidR="00EA61ED" w:rsidRPr="008619EE" w:rsidRDefault="00F51769">
            <w:pPr>
              <w:rPr>
                <w:rFonts w:ascii="Arial" w:hAnsi="Arial" w:cs="Arial"/>
              </w:rPr>
            </w:pPr>
            <w:r w:rsidRPr="008619EE">
              <w:rPr>
                <w:rFonts w:ascii="Arial" w:eastAsia="Arial" w:hAnsi="Arial" w:cs="Arial"/>
                <w:i/>
              </w:rPr>
              <w:t xml:space="preserve">Name of submitter </w:t>
            </w:r>
          </w:p>
        </w:tc>
        <w:tc>
          <w:tcPr>
            <w:tcW w:w="4962" w:type="dxa"/>
            <w:tcBorders>
              <w:top w:val="double" w:sz="4" w:space="0" w:color="000000"/>
              <w:left w:val="single" w:sz="4" w:space="0" w:color="000000"/>
              <w:bottom w:val="double" w:sz="4" w:space="0" w:color="000000"/>
              <w:right w:val="double" w:sz="4" w:space="0" w:color="000000"/>
            </w:tcBorders>
            <w:vAlign w:val="center"/>
          </w:tcPr>
          <w:p w14:paraId="3733B4E7" w14:textId="711DBD2E" w:rsidR="00EA61ED" w:rsidRPr="008619EE" w:rsidRDefault="00F51769">
            <w:pPr>
              <w:ind w:left="232"/>
              <w:rPr>
                <w:rFonts w:ascii="Arial" w:hAnsi="Arial" w:cs="Arial"/>
              </w:rPr>
            </w:pPr>
            <w:r w:rsidRPr="008619EE">
              <w:rPr>
                <w:rFonts w:ascii="Arial" w:eastAsia="Times New Roman" w:hAnsi="Arial" w:cs="Arial"/>
                <w:color w:val="0000FF"/>
              </w:rPr>
              <w:t xml:space="preserve"> </w:t>
            </w:r>
            <w:r w:rsidR="00D75210" w:rsidRPr="008619EE">
              <w:rPr>
                <w:rFonts w:ascii="Arial" w:eastAsia="Times New Roman" w:hAnsi="Arial" w:cs="Arial"/>
                <w:color w:val="0000FF"/>
              </w:rPr>
              <w:t>Costenoble Victor</w:t>
            </w:r>
          </w:p>
        </w:tc>
      </w:tr>
      <w:tr w:rsidR="00EA61ED" w:rsidRPr="008619EE" w14:paraId="779E53F4" w14:textId="77777777">
        <w:trPr>
          <w:trHeight w:val="524"/>
        </w:trPr>
        <w:tc>
          <w:tcPr>
            <w:tcW w:w="4961" w:type="dxa"/>
            <w:tcBorders>
              <w:top w:val="double" w:sz="4" w:space="0" w:color="000000"/>
              <w:left w:val="double" w:sz="4" w:space="0" w:color="000000"/>
              <w:bottom w:val="double" w:sz="4" w:space="0" w:color="000000"/>
              <w:right w:val="single" w:sz="4" w:space="0" w:color="000000"/>
            </w:tcBorders>
            <w:shd w:val="clear" w:color="auto" w:fill="E0E0E0"/>
            <w:vAlign w:val="center"/>
          </w:tcPr>
          <w:p w14:paraId="566BF4B3" w14:textId="77777777" w:rsidR="00EA61ED" w:rsidRPr="008619EE" w:rsidRDefault="00F51769">
            <w:pPr>
              <w:rPr>
                <w:rFonts w:ascii="Arial" w:hAnsi="Arial" w:cs="Arial"/>
              </w:rPr>
            </w:pPr>
            <w:r w:rsidRPr="008619EE">
              <w:rPr>
                <w:rFonts w:ascii="Arial" w:eastAsia="Arial" w:hAnsi="Arial" w:cs="Arial"/>
                <w:i/>
              </w:rPr>
              <w:t xml:space="preserve">Affiliated organization of submitter (if any) </w:t>
            </w:r>
          </w:p>
        </w:tc>
        <w:tc>
          <w:tcPr>
            <w:tcW w:w="4962" w:type="dxa"/>
            <w:tcBorders>
              <w:top w:val="double" w:sz="4" w:space="0" w:color="000000"/>
              <w:left w:val="single" w:sz="4" w:space="0" w:color="000000"/>
              <w:bottom w:val="double" w:sz="4" w:space="0" w:color="000000"/>
              <w:right w:val="double" w:sz="4" w:space="0" w:color="000000"/>
            </w:tcBorders>
            <w:vAlign w:val="center"/>
          </w:tcPr>
          <w:p w14:paraId="06975B83" w14:textId="353EAC75" w:rsidR="00EA61ED" w:rsidRPr="008619EE" w:rsidRDefault="00293358">
            <w:pPr>
              <w:ind w:left="232"/>
              <w:rPr>
                <w:rFonts w:ascii="Arial" w:hAnsi="Arial" w:cs="Arial"/>
              </w:rPr>
            </w:pPr>
            <w:r>
              <w:rPr>
                <w:rFonts w:ascii="Arial" w:hAnsi="Arial" w:cs="Arial"/>
              </w:rPr>
              <w:t>Freelance carbon consultant</w:t>
            </w:r>
          </w:p>
        </w:tc>
      </w:tr>
      <w:tr w:rsidR="00EA61ED" w:rsidRPr="008619EE" w14:paraId="6B60FC35" w14:textId="77777777">
        <w:trPr>
          <w:trHeight w:val="523"/>
        </w:trPr>
        <w:tc>
          <w:tcPr>
            <w:tcW w:w="4961" w:type="dxa"/>
            <w:tcBorders>
              <w:top w:val="double" w:sz="4" w:space="0" w:color="000000"/>
              <w:left w:val="double" w:sz="4" w:space="0" w:color="000000"/>
              <w:bottom w:val="double" w:sz="4" w:space="0" w:color="000000"/>
              <w:right w:val="single" w:sz="4" w:space="0" w:color="000000"/>
            </w:tcBorders>
            <w:shd w:val="clear" w:color="auto" w:fill="E0E0E0"/>
            <w:vAlign w:val="center"/>
          </w:tcPr>
          <w:p w14:paraId="1007ADA8" w14:textId="77777777" w:rsidR="00EA61ED" w:rsidRPr="008619EE" w:rsidRDefault="00F51769">
            <w:pPr>
              <w:rPr>
                <w:rFonts w:ascii="Arial" w:hAnsi="Arial" w:cs="Arial"/>
              </w:rPr>
            </w:pPr>
            <w:r w:rsidRPr="008619EE">
              <w:rPr>
                <w:rFonts w:ascii="Arial" w:eastAsia="Arial" w:hAnsi="Arial" w:cs="Arial"/>
                <w:i/>
              </w:rPr>
              <w:t xml:space="preserve">Email of submitter </w:t>
            </w:r>
          </w:p>
        </w:tc>
        <w:tc>
          <w:tcPr>
            <w:tcW w:w="4962" w:type="dxa"/>
            <w:tcBorders>
              <w:top w:val="double" w:sz="4" w:space="0" w:color="000000"/>
              <w:left w:val="single" w:sz="4" w:space="0" w:color="000000"/>
              <w:bottom w:val="double" w:sz="4" w:space="0" w:color="000000"/>
              <w:right w:val="double" w:sz="4" w:space="0" w:color="000000"/>
            </w:tcBorders>
            <w:vAlign w:val="center"/>
          </w:tcPr>
          <w:p w14:paraId="119DBCCF" w14:textId="7552D619" w:rsidR="00EA61ED" w:rsidRPr="008619EE" w:rsidRDefault="00D85B4A">
            <w:pPr>
              <w:ind w:left="232"/>
              <w:rPr>
                <w:rFonts w:ascii="Arial" w:hAnsi="Arial" w:cs="Arial"/>
              </w:rPr>
            </w:pPr>
            <w:hyperlink r:id="rId12" w:history="1">
              <w:r w:rsidRPr="00B6374D">
                <w:rPr>
                  <w:rStyle w:val="Hyperlink"/>
                  <w:rFonts w:ascii="Arial" w:hAnsi="Arial" w:cs="Arial"/>
                </w:rPr>
                <w:t>victor@vico2s.com</w:t>
              </w:r>
            </w:hyperlink>
            <w:r>
              <w:rPr>
                <w:rFonts w:ascii="Arial" w:hAnsi="Arial" w:cs="Arial"/>
              </w:rPr>
              <w:t xml:space="preserve"> </w:t>
            </w:r>
          </w:p>
        </w:tc>
      </w:tr>
      <w:tr w:rsidR="00EA61ED" w:rsidRPr="008619EE" w14:paraId="3CA3F3F1" w14:textId="77777777">
        <w:trPr>
          <w:trHeight w:val="766"/>
        </w:trPr>
        <w:tc>
          <w:tcPr>
            <w:tcW w:w="4961" w:type="dxa"/>
            <w:tcBorders>
              <w:top w:val="double" w:sz="4" w:space="0" w:color="000000"/>
              <w:left w:val="double" w:sz="4" w:space="0" w:color="000000"/>
              <w:bottom w:val="single" w:sz="4" w:space="0" w:color="000000"/>
              <w:right w:val="single" w:sz="4" w:space="0" w:color="000000"/>
            </w:tcBorders>
            <w:shd w:val="clear" w:color="auto" w:fill="E0E0E0"/>
            <w:vAlign w:val="center"/>
          </w:tcPr>
          <w:p w14:paraId="02B86123" w14:textId="77777777" w:rsidR="00EA61ED" w:rsidRPr="008619EE" w:rsidRDefault="00F51769">
            <w:pPr>
              <w:rPr>
                <w:rFonts w:ascii="Arial" w:hAnsi="Arial" w:cs="Arial"/>
              </w:rPr>
            </w:pPr>
            <w:r w:rsidRPr="008619EE">
              <w:rPr>
                <w:rFonts w:ascii="Arial" w:eastAsia="Arial" w:hAnsi="Arial" w:cs="Arial"/>
                <w:i/>
              </w:rPr>
              <w:t xml:space="preserve">Reference number of proposed new methodology or methodological tool  </w:t>
            </w:r>
          </w:p>
        </w:tc>
        <w:tc>
          <w:tcPr>
            <w:tcW w:w="4962" w:type="dxa"/>
            <w:tcBorders>
              <w:top w:val="double" w:sz="4" w:space="0" w:color="000000"/>
              <w:left w:val="single" w:sz="4" w:space="0" w:color="000000"/>
              <w:bottom w:val="single" w:sz="4" w:space="0" w:color="000000"/>
              <w:right w:val="double" w:sz="4" w:space="0" w:color="000000"/>
            </w:tcBorders>
          </w:tcPr>
          <w:p w14:paraId="68DAEAF8" w14:textId="77777777" w:rsidR="00D75210" w:rsidRPr="008619EE" w:rsidRDefault="00F51769" w:rsidP="00D75210">
            <w:pPr>
              <w:ind w:left="232"/>
              <w:rPr>
                <w:rFonts w:ascii="Arial" w:eastAsia="Times New Roman" w:hAnsi="Arial" w:cs="Arial"/>
                <w:color w:val="0000FF"/>
              </w:rPr>
            </w:pPr>
            <w:r w:rsidRPr="008619EE">
              <w:rPr>
                <w:rFonts w:ascii="Arial" w:eastAsia="Times New Roman" w:hAnsi="Arial" w:cs="Arial"/>
                <w:color w:val="0000FF"/>
              </w:rPr>
              <w:t xml:space="preserve"> </w:t>
            </w:r>
          </w:p>
          <w:p w14:paraId="76733422" w14:textId="22815880" w:rsidR="00EA61ED" w:rsidRPr="008619EE" w:rsidRDefault="00D75210" w:rsidP="00D75210">
            <w:pPr>
              <w:ind w:left="232"/>
              <w:rPr>
                <w:rFonts w:ascii="Arial" w:eastAsia="Times New Roman" w:hAnsi="Arial" w:cs="Arial"/>
                <w:color w:val="0000FF"/>
              </w:rPr>
            </w:pPr>
            <w:r w:rsidRPr="008619EE">
              <w:rPr>
                <w:rFonts w:ascii="Arial" w:eastAsia="Times New Roman" w:hAnsi="Arial" w:cs="Arial"/>
                <w:color w:val="0000FF"/>
              </w:rPr>
              <w:t>A.64-PNM004</w:t>
            </w:r>
          </w:p>
        </w:tc>
      </w:tr>
      <w:tr w:rsidR="00EA61ED" w:rsidRPr="008619EE" w14:paraId="25297988" w14:textId="77777777">
        <w:trPr>
          <w:trHeight w:val="1537"/>
        </w:trPr>
        <w:tc>
          <w:tcPr>
            <w:tcW w:w="9922" w:type="dxa"/>
            <w:gridSpan w:val="2"/>
            <w:tcBorders>
              <w:top w:val="single" w:sz="4" w:space="0" w:color="000000"/>
              <w:left w:val="double" w:sz="4" w:space="0" w:color="000000"/>
              <w:bottom w:val="single" w:sz="4" w:space="0" w:color="000000"/>
              <w:right w:val="double" w:sz="4" w:space="0" w:color="000000"/>
            </w:tcBorders>
            <w:shd w:val="clear" w:color="auto" w:fill="BFBFBF"/>
            <w:vAlign w:val="bottom"/>
          </w:tcPr>
          <w:p w14:paraId="78D22B34" w14:textId="77777777" w:rsidR="00EA61ED" w:rsidRPr="008619EE" w:rsidRDefault="00F51769">
            <w:pPr>
              <w:spacing w:after="138" w:line="239" w:lineRule="auto"/>
              <w:rPr>
                <w:rFonts w:ascii="Arial" w:hAnsi="Arial" w:cs="Arial"/>
              </w:rPr>
            </w:pPr>
            <w:r w:rsidRPr="008619EE">
              <w:rPr>
                <w:rFonts w:ascii="Arial" w:eastAsia="Arial" w:hAnsi="Arial" w:cs="Arial"/>
                <w:i/>
              </w:rPr>
              <w:t xml:space="preserve">Based on an assessment of information in the A6.4-FORM-METH-002 and its application in sections A to C of the submitted draft project design document (A6.4-FORM-AC-020), provide your comments to the proposed new methodology using the tabular format below.  Please indicate the sections or issues to which your comments refer to. </w:t>
            </w:r>
          </w:p>
          <w:p w14:paraId="31D0751C" w14:textId="77777777" w:rsidR="00EA61ED" w:rsidRPr="008619EE" w:rsidRDefault="00F51769">
            <w:pPr>
              <w:rPr>
                <w:rFonts w:ascii="Arial" w:hAnsi="Arial" w:cs="Arial"/>
              </w:rPr>
            </w:pPr>
            <w:r w:rsidRPr="008619EE">
              <w:rPr>
                <w:rFonts w:ascii="Arial" w:eastAsia="Arial" w:hAnsi="Arial" w:cs="Arial"/>
                <w:b/>
                <w:sz w:val="24"/>
              </w:rPr>
              <w:t xml:space="preserve"> </w:t>
            </w:r>
          </w:p>
        </w:tc>
      </w:tr>
      <w:tr w:rsidR="00EA61ED" w:rsidRPr="008619EE" w14:paraId="0A1EDFF1" w14:textId="77777777">
        <w:trPr>
          <w:trHeight w:val="503"/>
        </w:trPr>
        <w:tc>
          <w:tcPr>
            <w:tcW w:w="4961" w:type="dxa"/>
            <w:tcBorders>
              <w:top w:val="single" w:sz="4" w:space="0" w:color="000000"/>
              <w:left w:val="double" w:sz="4" w:space="0" w:color="000000"/>
              <w:bottom w:val="single" w:sz="4" w:space="0" w:color="000000"/>
              <w:right w:val="single" w:sz="4" w:space="0" w:color="000000"/>
            </w:tcBorders>
            <w:shd w:val="clear" w:color="auto" w:fill="E0E0E0"/>
            <w:vAlign w:val="center"/>
          </w:tcPr>
          <w:p w14:paraId="43281F63" w14:textId="77777777" w:rsidR="00EA61ED" w:rsidRPr="008619EE" w:rsidRDefault="00F51769">
            <w:pPr>
              <w:rPr>
                <w:rFonts w:ascii="Arial" w:hAnsi="Arial" w:cs="Arial"/>
              </w:rPr>
            </w:pPr>
            <w:r w:rsidRPr="008619EE">
              <w:rPr>
                <w:rFonts w:ascii="Arial" w:eastAsia="Arial" w:hAnsi="Arial" w:cs="Arial"/>
                <w:i/>
              </w:rPr>
              <w:t>Date received by the secretariat</w:t>
            </w:r>
            <w:r w:rsidRPr="008619EE">
              <w:rPr>
                <w:rFonts w:ascii="Arial" w:eastAsia="Arial" w:hAnsi="Arial" w:cs="Arial"/>
                <w:i/>
                <w:sz w:val="20"/>
              </w:rPr>
              <w:t xml:space="preserve"> </w:t>
            </w:r>
          </w:p>
        </w:tc>
        <w:tc>
          <w:tcPr>
            <w:tcW w:w="4962" w:type="dxa"/>
            <w:tcBorders>
              <w:top w:val="single" w:sz="4" w:space="0" w:color="000000"/>
              <w:left w:val="single" w:sz="4" w:space="0" w:color="000000"/>
              <w:bottom w:val="single" w:sz="4" w:space="0" w:color="000000"/>
              <w:right w:val="double" w:sz="4" w:space="0" w:color="000000"/>
            </w:tcBorders>
          </w:tcPr>
          <w:p w14:paraId="7548EFA7" w14:textId="374F5F23" w:rsidR="00EA61ED" w:rsidRPr="0035090A" w:rsidRDefault="00F51769">
            <w:pPr>
              <w:ind w:left="4"/>
              <w:rPr>
                <w:rFonts w:ascii="Arial" w:hAnsi="Arial" w:cs="Arial"/>
              </w:rPr>
            </w:pPr>
            <w:r w:rsidRPr="008619EE">
              <w:rPr>
                <w:rFonts w:ascii="Arial" w:eastAsia="Arial" w:hAnsi="Arial" w:cs="Arial"/>
                <w:sz w:val="20"/>
              </w:rPr>
              <w:t xml:space="preserve"> </w:t>
            </w:r>
            <w:r w:rsidR="0035090A">
              <w:rPr>
                <w:rFonts w:ascii="Arial" w:eastAsia="Arial" w:hAnsi="Arial" w:cs="Arial"/>
                <w:sz w:val="20"/>
              </w:rPr>
              <w:t>4 July 2025</w:t>
            </w:r>
          </w:p>
        </w:tc>
      </w:tr>
    </w:tbl>
    <w:p w14:paraId="5B8FC11B" w14:textId="7397CB49" w:rsidR="00EA61ED" w:rsidRPr="008619EE" w:rsidRDefault="00F51769" w:rsidP="00E1247F">
      <w:pPr>
        <w:spacing w:after="0"/>
        <w:rPr>
          <w:rFonts w:ascii="Arial" w:hAnsi="Arial" w:cs="Arial"/>
        </w:rPr>
      </w:pPr>
      <w:r w:rsidRPr="008619EE">
        <w:rPr>
          <w:rFonts w:ascii="Arial" w:eastAsia="Times New Roman" w:hAnsi="Arial" w:cs="Arial"/>
          <w:sz w:val="24"/>
        </w:rPr>
        <w:t xml:space="preserve"> </w:t>
      </w:r>
    </w:p>
    <w:p w14:paraId="34F01561" w14:textId="77777777" w:rsidR="00EA61ED" w:rsidRPr="008619EE" w:rsidRDefault="00F51769">
      <w:pPr>
        <w:pStyle w:val="Heading1"/>
        <w:tabs>
          <w:tab w:val="center" w:pos="4321"/>
          <w:tab w:val="center" w:pos="8558"/>
        </w:tabs>
        <w:ind w:left="-15" w:firstLine="0"/>
      </w:pPr>
      <w:r w:rsidRPr="008619EE">
        <w:t xml:space="preserve">Version 01.0 </w:t>
      </w:r>
      <w:r w:rsidRPr="008619EE">
        <w:tab/>
        <w:t xml:space="preserve"> </w:t>
      </w:r>
      <w:r w:rsidRPr="008619EE">
        <w:tab/>
        <w:t xml:space="preserve">                         Page 1 of 2 </w:t>
      </w:r>
    </w:p>
    <w:p w14:paraId="79710BA4" w14:textId="77777777" w:rsidR="00EA61ED" w:rsidRPr="008619EE" w:rsidRDefault="00EA61ED">
      <w:pPr>
        <w:rPr>
          <w:rFonts w:ascii="Arial" w:hAnsi="Arial" w:cs="Arial"/>
        </w:rPr>
        <w:sectPr w:rsidR="00EA61ED" w:rsidRPr="008619EE">
          <w:pgSz w:w="11906" w:h="16841"/>
          <w:pgMar w:top="1440" w:right="625" w:bottom="1440" w:left="1133" w:header="720" w:footer="720" w:gutter="0"/>
          <w:cols w:space="720"/>
        </w:sectPr>
      </w:pPr>
    </w:p>
    <w:p w14:paraId="00D897E1" w14:textId="77777777" w:rsidR="00EA61ED" w:rsidRPr="008619EE" w:rsidRDefault="00F51769">
      <w:pPr>
        <w:spacing w:after="0"/>
        <w:rPr>
          <w:rFonts w:ascii="Arial" w:hAnsi="Arial" w:cs="Arial"/>
        </w:rPr>
      </w:pPr>
      <w:r w:rsidRPr="008619EE">
        <w:rPr>
          <w:rFonts w:ascii="Arial" w:eastAsia="Arial" w:hAnsi="Arial" w:cs="Arial"/>
          <w:b/>
          <w:sz w:val="24"/>
        </w:rPr>
        <w:lastRenderedPageBreak/>
        <w:t xml:space="preserve"> </w:t>
      </w:r>
      <w:r w:rsidRPr="008619EE">
        <w:rPr>
          <w:rFonts w:ascii="Arial" w:eastAsia="Arial" w:hAnsi="Arial" w:cs="Arial"/>
          <w:b/>
          <w:sz w:val="24"/>
        </w:rPr>
        <w:tab/>
        <w:t xml:space="preserve"> </w:t>
      </w:r>
      <w:r w:rsidRPr="008619EE">
        <w:rPr>
          <w:rFonts w:ascii="Arial" w:eastAsia="Arial" w:hAnsi="Arial" w:cs="Arial"/>
          <w:b/>
          <w:sz w:val="24"/>
        </w:rPr>
        <w:tab/>
        <w:t xml:space="preserve">  </w:t>
      </w:r>
      <w:r w:rsidRPr="008619EE">
        <w:rPr>
          <w:rFonts w:ascii="Arial" w:eastAsia="Arial" w:hAnsi="Arial" w:cs="Arial"/>
          <w:b/>
          <w:sz w:val="24"/>
        </w:rPr>
        <w:tab/>
        <w:t xml:space="preserve"> </w:t>
      </w:r>
      <w:r w:rsidRPr="008619EE">
        <w:rPr>
          <w:rFonts w:ascii="Arial" w:eastAsia="Arial" w:hAnsi="Arial" w:cs="Arial"/>
          <w:b/>
          <w:sz w:val="24"/>
        </w:rPr>
        <w:tab/>
        <w:t xml:space="preserve"> </w:t>
      </w:r>
      <w:r w:rsidRPr="008619EE">
        <w:rPr>
          <w:rFonts w:ascii="Arial" w:eastAsia="Arial" w:hAnsi="Arial" w:cs="Arial"/>
          <w:b/>
          <w:sz w:val="24"/>
        </w:rPr>
        <w:tab/>
        <w:t xml:space="preserve">  </w:t>
      </w:r>
    </w:p>
    <w:p w14:paraId="10474B9D" w14:textId="77777777" w:rsidR="00EA61ED" w:rsidRPr="008619EE" w:rsidRDefault="00F51769">
      <w:pPr>
        <w:spacing w:after="0"/>
        <w:ind w:left="10" w:right="-15" w:hanging="10"/>
        <w:jc w:val="right"/>
        <w:rPr>
          <w:rFonts w:ascii="Arial" w:hAnsi="Arial" w:cs="Arial"/>
        </w:rPr>
      </w:pPr>
      <w:r w:rsidRPr="008619EE">
        <w:rPr>
          <w:rFonts w:ascii="Arial" w:eastAsia="Arial" w:hAnsi="Arial" w:cs="Arial"/>
          <w:b/>
          <w:sz w:val="24"/>
        </w:rPr>
        <w:t xml:space="preserve">A6.4-FORM-METH-007 </w:t>
      </w:r>
    </w:p>
    <w:p w14:paraId="1A2C7458" w14:textId="77777777" w:rsidR="00EA61ED" w:rsidRPr="008619EE" w:rsidRDefault="00F51769">
      <w:pPr>
        <w:spacing w:after="0"/>
        <w:rPr>
          <w:rFonts w:ascii="Arial" w:hAnsi="Arial" w:cs="Arial"/>
        </w:rPr>
      </w:pPr>
      <w:r w:rsidRPr="008619EE">
        <w:rPr>
          <w:rFonts w:ascii="Arial" w:eastAsia="Times New Roman" w:hAnsi="Arial" w:cs="Arial"/>
          <w:sz w:val="24"/>
        </w:rPr>
        <w:t xml:space="preserve"> </w:t>
      </w:r>
    </w:p>
    <w:tbl>
      <w:tblPr>
        <w:tblStyle w:val="TableGrid"/>
        <w:tblW w:w="14221" w:type="dxa"/>
        <w:tblInd w:w="2" w:type="dxa"/>
        <w:tblLayout w:type="fixed"/>
        <w:tblCellMar>
          <w:top w:w="17" w:type="dxa"/>
          <w:left w:w="97" w:type="dxa"/>
          <w:right w:w="115" w:type="dxa"/>
        </w:tblCellMar>
        <w:tblLook w:val="04A0" w:firstRow="1" w:lastRow="0" w:firstColumn="1" w:lastColumn="0" w:noHBand="0" w:noVBand="1"/>
      </w:tblPr>
      <w:tblGrid>
        <w:gridCol w:w="350"/>
        <w:gridCol w:w="1129"/>
        <w:gridCol w:w="1123"/>
        <w:gridCol w:w="7169"/>
        <w:gridCol w:w="4450"/>
      </w:tblGrid>
      <w:tr w:rsidR="00EA61ED" w:rsidRPr="008619EE" w14:paraId="17C7BEBB" w14:textId="77777777" w:rsidTr="009506B8">
        <w:trPr>
          <w:trHeight w:val="1280"/>
        </w:trPr>
        <w:tc>
          <w:tcPr>
            <w:tcW w:w="350" w:type="dxa"/>
            <w:tcBorders>
              <w:top w:val="single" w:sz="6" w:space="0" w:color="000000"/>
              <w:left w:val="single" w:sz="6" w:space="0" w:color="000000"/>
              <w:bottom w:val="single" w:sz="6" w:space="0" w:color="000000"/>
              <w:right w:val="single" w:sz="6" w:space="0" w:color="000000"/>
            </w:tcBorders>
            <w:shd w:val="clear" w:color="auto" w:fill="E6E6E6"/>
          </w:tcPr>
          <w:p w14:paraId="36781CB0" w14:textId="77777777" w:rsidR="00EA61ED" w:rsidRPr="008619EE" w:rsidRDefault="00F51769">
            <w:pPr>
              <w:spacing w:after="24"/>
              <w:ind w:left="17"/>
              <w:jc w:val="center"/>
              <w:rPr>
                <w:rFonts w:ascii="Arial" w:hAnsi="Arial" w:cs="Arial"/>
              </w:rPr>
            </w:pPr>
            <w:r w:rsidRPr="008619EE">
              <w:rPr>
                <w:rFonts w:ascii="Arial" w:eastAsia="Arial" w:hAnsi="Arial" w:cs="Arial"/>
                <w:b/>
                <w:sz w:val="20"/>
              </w:rPr>
              <w:t xml:space="preserve"># </w:t>
            </w:r>
          </w:p>
          <w:p w14:paraId="38F15D6C" w14:textId="77777777" w:rsidR="00EA61ED" w:rsidRPr="008619EE" w:rsidRDefault="00F51769">
            <w:pPr>
              <w:rPr>
                <w:rFonts w:ascii="Arial" w:hAnsi="Arial" w:cs="Arial"/>
              </w:rPr>
            </w:pPr>
            <w:r w:rsidRPr="008619EE">
              <w:rPr>
                <w:rFonts w:ascii="Arial" w:eastAsia="Arial" w:hAnsi="Arial" w:cs="Arial"/>
                <w:b/>
                <w:sz w:val="20"/>
              </w:rPr>
              <w:t xml:space="preserve"> </w:t>
            </w:r>
          </w:p>
        </w:tc>
        <w:tc>
          <w:tcPr>
            <w:tcW w:w="1129" w:type="dxa"/>
            <w:tcBorders>
              <w:top w:val="single" w:sz="6" w:space="0" w:color="000000"/>
              <w:left w:val="single" w:sz="6" w:space="0" w:color="000000"/>
              <w:bottom w:val="single" w:sz="6" w:space="0" w:color="000000"/>
              <w:right w:val="single" w:sz="6" w:space="0" w:color="000000"/>
            </w:tcBorders>
            <w:shd w:val="clear" w:color="auto" w:fill="E6E6E6"/>
          </w:tcPr>
          <w:p w14:paraId="1E99D359" w14:textId="77777777" w:rsidR="00EA61ED" w:rsidRPr="008619EE" w:rsidRDefault="00F51769">
            <w:pPr>
              <w:ind w:left="19"/>
              <w:jc w:val="center"/>
              <w:rPr>
                <w:rFonts w:ascii="Arial" w:hAnsi="Arial" w:cs="Arial"/>
              </w:rPr>
            </w:pPr>
            <w:r w:rsidRPr="008619EE">
              <w:rPr>
                <w:rFonts w:ascii="Arial" w:eastAsia="Arial" w:hAnsi="Arial" w:cs="Arial"/>
                <w:b/>
                <w:sz w:val="20"/>
              </w:rPr>
              <w:t xml:space="preserve">Section / Para no./ </w:t>
            </w:r>
          </w:p>
          <w:p w14:paraId="0E4DD261" w14:textId="77777777" w:rsidR="00EA61ED" w:rsidRPr="008619EE" w:rsidRDefault="00F51769">
            <w:pPr>
              <w:jc w:val="center"/>
              <w:rPr>
                <w:rFonts w:ascii="Arial" w:hAnsi="Arial" w:cs="Arial"/>
              </w:rPr>
            </w:pPr>
            <w:r w:rsidRPr="008619EE">
              <w:rPr>
                <w:rFonts w:ascii="Arial" w:eastAsia="Arial" w:hAnsi="Arial" w:cs="Arial"/>
                <w:b/>
                <w:sz w:val="20"/>
              </w:rPr>
              <w:t xml:space="preserve">Annex / Figure / Table </w:t>
            </w:r>
          </w:p>
        </w:tc>
        <w:tc>
          <w:tcPr>
            <w:tcW w:w="1123" w:type="dxa"/>
            <w:tcBorders>
              <w:top w:val="single" w:sz="6" w:space="0" w:color="000000"/>
              <w:left w:val="single" w:sz="6" w:space="0" w:color="000000"/>
              <w:bottom w:val="single" w:sz="6" w:space="0" w:color="000000"/>
              <w:right w:val="single" w:sz="6" w:space="0" w:color="000000"/>
            </w:tcBorders>
            <w:shd w:val="clear" w:color="auto" w:fill="E6E6E6"/>
          </w:tcPr>
          <w:p w14:paraId="5A8C8CEF" w14:textId="77777777" w:rsidR="00EA61ED" w:rsidRPr="008619EE" w:rsidRDefault="00F51769">
            <w:pPr>
              <w:ind w:left="3" w:firstLine="325"/>
              <w:rPr>
                <w:rFonts w:ascii="Arial" w:hAnsi="Arial" w:cs="Arial"/>
              </w:rPr>
            </w:pPr>
            <w:r w:rsidRPr="008619EE">
              <w:rPr>
                <w:rFonts w:ascii="Arial" w:eastAsia="Arial" w:hAnsi="Arial" w:cs="Arial"/>
                <w:b/>
                <w:sz w:val="20"/>
              </w:rPr>
              <w:t>Type of comment ge</w:t>
            </w:r>
            <w:r w:rsidRPr="008619EE">
              <w:rPr>
                <w:rFonts w:ascii="Arial" w:eastAsia="Arial" w:hAnsi="Arial" w:cs="Arial"/>
                <w:sz w:val="20"/>
              </w:rPr>
              <w:t xml:space="preserve"> = general </w:t>
            </w:r>
            <w:r w:rsidRPr="008619EE">
              <w:rPr>
                <w:rFonts w:ascii="Arial" w:eastAsia="Arial" w:hAnsi="Arial" w:cs="Arial"/>
                <w:b/>
                <w:sz w:val="20"/>
              </w:rPr>
              <w:t>te</w:t>
            </w:r>
            <w:r w:rsidRPr="008619EE">
              <w:rPr>
                <w:rFonts w:ascii="Arial" w:eastAsia="Arial" w:hAnsi="Arial" w:cs="Arial"/>
                <w:sz w:val="20"/>
              </w:rPr>
              <w:t xml:space="preserve"> = technical  </w:t>
            </w:r>
            <w:r w:rsidRPr="008619EE">
              <w:rPr>
                <w:rFonts w:ascii="Arial" w:eastAsia="Arial" w:hAnsi="Arial" w:cs="Arial"/>
                <w:b/>
                <w:sz w:val="20"/>
              </w:rPr>
              <w:t>ed</w:t>
            </w:r>
            <w:r w:rsidRPr="008619EE">
              <w:rPr>
                <w:rFonts w:ascii="Arial" w:eastAsia="Arial" w:hAnsi="Arial" w:cs="Arial"/>
                <w:sz w:val="20"/>
              </w:rPr>
              <w:t xml:space="preserve"> = editorial </w:t>
            </w:r>
            <w:r w:rsidRPr="008619EE">
              <w:rPr>
                <w:rFonts w:ascii="Arial" w:eastAsia="Arial" w:hAnsi="Arial" w:cs="Arial"/>
                <w:b/>
                <w:sz w:val="20"/>
              </w:rPr>
              <w:t xml:space="preserve"> </w:t>
            </w:r>
          </w:p>
        </w:tc>
        <w:tc>
          <w:tcPr>
            <w:tcW w:w="7169" w:type="dxa"/>
            <w:tcBorders>
              <w:top w:val="single" w:sz="6" w:space="0" w:color="000000"/>
              <w:left w:val="single" w:sz="6" w:space="0" w:color="000000"/>
              <w:bottom w:val="single" w:sz="6" w:space="0" w:color="000000"/>
              <w:right w:val="single" w:sz="6" w:space="0" w:color="000000"/>
            </w:tcBorders>
            <w:shd w:val="clear" w:color="auto" w:fill="E6E6E6"/>
          </w:tcPr>
          <w:p w14:paraId="5D07816B" w14:textId="77777777" w:rsidR="00EA61ED" w:rsidRPr="008619EE" w:rsidRDefault="00F51769">
            <w:pPr>
              <w:spacing w:after="24"/>
              <w:ind w:left="16"/>
              <w:jc w:val="center"/>
              <w:rPr>
                <w:rFonts w:ascii="Arial" w:hAnsi="Arial" w:cs="Arial"/>
              </w:rPr>
            </w:pPr>
            <w:r w:rsidRPr="008619EE">
              <w:rPr>
                <w:rFonts w:ascii="Arial" w:eastAsia="Arial" w:hAnsi="Arial" w:cs="Arial"/>
                <w:b/>
                <w:sz w:val="20"/>
              </w:rPr>
              <w:t xml:space="preserve">Comment  </w:t>
            </w:r>
          </w:p>
          <w:p w14:paraId="03FCC27D" w14:textId="77777777" w:rsidR="00EA61ED" w:rsidRPr="008619EE" w:rsidRDefault="00F51769">
            <w:pPr>
              <w:ind w:left="14"/>
              <w:jc w:val="center"/>
              <w:rPr>
                <w:rFonts w:ascii="Arial" w:hAnsi="Arial" w:cs="Arial"/>
              </w:rPr>
            </w:pPr>
            <w:r w:rsidRPr="008619EE">
              <w:rPr>
                <w:rFonts w:ascii="Arial" w:eastAsia="Arial" w:hAnsi="Arial" w:cs="Arial"/>
                <w:b/>
                <w:sz w:val="20"/>
              </w:rPr>
              <w:t xml:space="preserve">(including justification for change) </w:t>
            </w:r>
          </w:p>
        </w:tc>
        <w:tc>
          <w:tcPr>
            <w:tcW w:w="4450" w:type="dxa"/>
            <w:tcBorders>
              <w:top w:val="single" w:sz="6" w:space="0" w:color="000000"/>
              <w:left w:val="single" w:sz="6" w:space="0" w:color="000000"/>
              <w:bottom w:val="single" w:sz="6" w:space="0" w:color="000000"/>
              <w:right w:val="single" w:sz="6" w:space="0" w:color="000000"/>
            </w:tcBorders>
            <w:shd w:val="clear" w:color="auto" w:fill="E6E6E6"/>
          </w:tcPr>
          <w:p w14:paraId="12BDD602" w14:textId="77777777" w:rsidR="00EA61ED" w:rsidRPr="008619EE" w:rsidRDefault="00F51769">
            <w:pPr>
              <w:ind w:left="859" w:right="726"/>
              <w:jc w:val="center"/>
              <w:rPr>
                <w:rFonts w:ascii="Arial" w:hAnsi="Arial" w:cs="Arial"/>
              </w:rPr>
            </w:pPr>
            <w:r w:rsidRPr="008619EE">
              <w:rPr>
                <w:rFonts w:ascii="Arial" w:eastAsia="Arial" w:hAnsi="Arial" w:cs="Arial"/>
                <w:b/>
                <w:sz w:val="20"/>
              </w:rPr>
              <w:t xml:space="preserve">Proposed change  (including proposed text) </w:t>
            </w:r>
          </w:p>
        </w:tc>
      </w:tr>
      <w:tr w:rsidR="00EA61ED" w:rsidRPr="008619EE" w14:paraId="67741C67" w14:textId="77777777" w:rsidTr="009506B8">
        <w:trPr>
          <w:trHeight w:val="287"/>
        </w:trPr>
        <w:tc>
          <w:tcPr>
            <w:tcW w:w="350" w:type="dxa"/>
            <w:tcBorders>
              <w:top w:val="single" w:sz="6" w:space="0" w:color="000000"/>
              <w:left w:val="single" w:sz="6" w:space="0" w:color="000000"/>
              <w:bottom w:val="single" w:sz="6" w:space="0" w:color="000000"/>
              <w:right w:val="single" w:sz="6" w:space="0" w:color="000000"/>
            </w:tcBorders>
          </w:tcPr>
          <w:p w14:paraId="64ECC1A8" w14:textId="77777777" w:rsidR="00EA61ED" w:rsidRPr="008619EE" w:rsidRDefault="00F51769">
            <w:pPr>
              <w:ind w:left="72"/>
              <w:jc w:val="center"/>
              <w:rPr>
                <w:rFonts w:ascii="Arial" w:hAnsi="Arial" w:cs="Arial"/>
              </w:rPr>
            </w:pPr>
            <w:r w:rsidRPr="008619EE">
              <w:rPr>
                <w:rFonts w:ascii="Arial" w:eastAsia="Arial" w:hAnsi="Arial" w:cs="Arial"/>
                <w:b/>
                <w:sz w:val="20"/>
              </w:rPr>
              <w:t xml:space="preserve"> </w:t>
            </w:r>
          </w:p>
        </w:tc>
        <w:tc>
          <w:tcPr>
            <w:tcW w:w="1129" w:type="dxa"/>
            <w:tcBorders>
              <w:top w:val="single" w:sz="6" w:space="0" w:color="000000"/>
              <w:left w:val="single" w:sz="6" w:space="0" w:color="000000"/>
              <w:bottom w:val="single" w:sz="6" w:space="0" w:color="000000"/>
              <w:right w:val="single" w:sz="6" w:space="0" w:color="000000"/>
            </w:tcBorders>
          </w:tcPr>
          <w:p w14:paraId="69CE2CEF" w14:textId="0E326E0A" w:rsidR="00EA61ED" w:rsidRPr="008619EE" w:rsidRDefault="00F51769">
            <w:pPr>
              <w:ind w:left="77"/>
              <w:jc w:val="center"/>
              <w:rPr>
                <w:rFonts w:ascii="Arial" w:hAnsi="Arial" w:cs="Arial"/>
              </w:rPr>
            </w:pPr>
            <w:r w:rsidRPr="008619EE">
              <w:rPr>
                <w:rFonts w:ascii="Arial" w:eastAsia="Arial" w:hAnsi="Arial" w:cs="Arial"/>
                <w:b/>
                <w:sz w:val="20"/>
              </w:rPr>
              <w:t xml:space="preserve"> </w:t>
            </w:r>
            <w:r w:rsidR="00D75210" w:rsidRPr="008619EE">
              <w:rPr>
                <w:rFonts w:ascii="Arial" w:eastAsia="Arial" w:hAnsi="Arial" w:cs="Arial"/>
                <w:b/>
                <w:sz w:val="20"/>
              </w:rPr>
              <w:t>A.3.</w:t>
            </w:r>
          </w:p>
        </w:tc>
        <w:tc>
          <w:tcPr>
            <w:tcW w:w="1123" w:type="dxa"/>
            <w:tcBorders>
              <w:top w:val="single" w:sz="6" w:space="0" w:color="000000"/>
              <w:left w:val="single" w:sz="6" w:space="0" w:color="000000"/>
              <w:bottom w:val="single" w:sz="6" w:space="0" w:color="000000"/>
              <w:right w:val="single" w:sz="6" w:space="0" w:color="000000"/>
            </w:tcBorders>
          </w:tcPr>
          <w:p w14:paraId="259EC409" w14:textId="478D6AAF" w:rsidR="00EA61ED" w:rsidRPr="008619EE" w:rsidRDefault="00F51769">
            <w:pPr>
              <w:ind w:left="73"/>
              <w:jc w:val="center"/>
              <w:rPr>
                <w:rFonts w:ascii="Arial" w:hAnsi="Arial" w:cs="Arial"/>
              </w:rPr>
            </w:pPr>
            <w:r w:rsidRPr="008619EE">
              <w:rPr>
                <w:rFonts w:ascii="Arial" w:eastAsia="Arial" w:hAnsi="Arial" w:cs="Arial"/>
                <w:b/>
                <w:sz w:val="20"/>
              </w:rPr>
              <w:t xml:space="preserve"> </w:t>
            </w:r>
            <w:r w:rsidR="00D75210"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25CF52F2" w14:textId="77777777" w:rsidR="00D75210" w:rsidRPr="008619EE" w:rsidRDefault="00D75210" w:rsidP="00B02463">
            <w:pPr>
              <w:jc w:val="both"/>
              <w:rPr>
                <w:rFonts w:ascii="Arial" w:eastAsia="Arial" w:hAnsi="Arial" w:cs="Arial"/>
                <w:bCs/>
                <w:i/>
                <w:iCs/>
                <w:sz w:val="20"/>
              </w:rPr>
            </w:pPr>
            <w:r w:rsidRPr="008619EE">
              <w:rPr>
                <w:rFonts w:ascii="Arial" w:eastAsia="Arial" w:hAnsi="Arial" w:cs="Arial"/>
                <w:bCs/>
                <w:i/>
                <w:iCs/>
                <w:sz w:val="20"/>
              </w:rPr>
              <w:t xml:space="preserve">Where applicable, project proponents may run the MoFuSS model using their own rigorously validated inputs. </w:t>
            </w:r>
          </w:p>
          <w:p w14:paraId="6EC16851" w14:textId="77777777" w:rsidR="00EA61ED" w:rsidRPr="008619EE" w:rsidRDefault="00F51769">
            <w:pPr>
              <w:ind w:left="73"/>
              <w:jc w:val="center"/>
              <w:rPr>
                <w:rFonts w:ascii="Arial" w:eastAsia="Arial" w:hAnsi="Arial" w:cs="Arial"/>
                <w:b/>
                <w:sz w:val="20"/>
              </w:rPr>
            </w:pPr>
            <w:r w:rsidRPr="008619EE">
              <w:rPr>
                <w:rFonts w:ascii="Arial" w:eastAsia="Arial" w:hAnsi="Arial" w:cs="Arial"/>
                <w:b/>
                <w:sz w:val="20"/>
              </w:rPr>
              <w:t xml:space="preserve"> </w:t>
            </w:r>
          </w:p>
          <w:p w14:paraId="56D366BC" w14:textId="4FECB058" w:rsidR="00D75210" w:rsidRPr="008619EE" w:rsidRDefault="00BC55FB" w:rsidP="00ED665F">
            <w:pPr>
              <w:ind w:left="73"/>
              <w:rPr>
                <w:rFonts w:ascii="Arial" w:hAnsi="Arial" w:cs="Arial"/>
              </w:rPr>
            </w:pPr>
            <w:r w:rsidRPr="008619EE">
              <w:rPr>
                <w:rFonts w:ascii="Arial" w:eastAsia="Arial" w:hAnsi="Arial" w:cs="Arial"/>
                <w:sz w:val="20"/>
              </w:rPr>
              <w:t>Shall the Cooking Energy Data Portal (</w:t>
            </w:r>
            <w:hyperlink r:id="rId13" w:history="1">
              <w:r w:rsidRPr="008619EE">
                <w:rPr>
                  <w:rStyle w:val="Hyperlink"/>
                  <w:rFonts w:ascii="Arial" w:eastAsia="Arial" w:hAnsi="Arial" w:cs="Arial"/>
                  <w:sz w:val="20"/>
                </w:rPr>
                <w:t>https://cookingdata.info/</w:t>
              </w:r>
            </w:hyperlink>
            <w:r w:rsidRPr="008619EE">
              <w:rPr>
                <w:rFonts w:ascii="Arial" w:eastAsia="Arial" w:hAnsi="Arial" w:cs="Arial"/>
                <w:sz w:val="20"/>
              </w:rPr>
              <w:t>) be considered an eligible data source for MoFuSS input parameters, such as fuel consumption,charcoal conversion efficiencies ? And more broadly as evidence for other parameters used in the ER calculations.</w:t>
            </w:r>
          </w:p>
        </w:tc>
        <w:tc>
          <w:tcPr>
            <w:tcW w:w="4450" w:type="dxa"/>
            <w:tcBorders>
              <w:top w:val="single" w:sz="6" w:space="0" w:color="000000"/>
              <w:left w:val="single" w:sz="6" w:space="0" w:color="000000"/>
              <w:bottom w:val="single" w:sz="6" w:space="0" w:color="000000"/>
              <w:right w:val="single" w:sz="6" w:space="0" w:color="000000"/>
            </w:tcBorders>
          </w:tcPr>
          <w:p w14:paraId="07190F7F" w14:textId="499A00C8" w:rsidR="00EA61ED" w:rsidRPr="008619EE" w:rsidRDefault="00DC6EF6">
            <w:pPr>
              <w:ind w:left="75"/>
              <w:jc w:val="center"/>
              <w:rPr>
                <w:rFonts w:ascii="Arial" w:hAnsi="Arial" w:cs="Arial"/>
              </w:rPr>
            </w:pPr>
            <w:r w:rsidRPr="00DC6EF6">
              <w:rPr>
                <w:rFonts w:ascii="Arial" w:hAnsi="Arial" w:cs="Arial"/>
                <w:sz w:val="20"/>
                <w:szCs w:val="22"/>
              </w:rPr>
              <w:t>Allow for the use of the Cooking Energy Data Portal as relevant source of information.</w:t>
            </w:r>
          </w:p>
        </w:tc>
      </w:tr>
      <w:tr w:rsidR="00EA61ED" w:rsidRPr="008619EE" w14:paraId="34F4D8BF" w14:textId="77777777" w:rsidTr="009506B8">
        <w:trPr>
          <w:trHeight w:val="286"/>
        </w:trPr>
        <w:tc>
          <w:tcPr>
            <w:tcW w:w="350" w:type="dxa"/>
            <w:tcBorders>
              <w:top w:val="single" w:sz="6" w:space="0" w:color="000000"/>
              <w:left w:val="single" w:sz="6" w:space="0" w:color="000000"/>
              <w:bottom w:val="single" w:sz="6" w:space="0" w:color="000000"/>
              <w:right w:val="single" w:sz="6" w:space="0" w:color="000000"/>
            </w:tcBorders>
          </w:tcPr>
          <w:p w14:paraId="6C728E21" w14:textId="77777777" w:rsidR="00EA61ED" w:rsidRPr="008619EE" w:rsidRDefault="00F51769">
            <w:pPr>
              <w:ind w:left="72"/>
              <w:jc w:val="center"/>
              <w:rPr>
                <w:rFonts w:ascii="Arial" w:hAnsi="Arial" w:cs="Arial"/>
              </w:rPr>
            </w:pPr>
            <w:r w:rsidRPr="008619EE">
              <w:rPr>
                <w:rFonts w:ascii="Arial" w:eastAsia="Arial" w:hAnsi="Arial" w:cs="Arial"/>
                <w:b/>
                <w:sz w:val="20"/>
              </w:rPr>
              <w:t xml:space="preserve"> </w:t>
            </w:r>
          </w:p>
        </w:tc>
        <w:tc>
          <w:tcPr>
            <w:tcW w:w="1129" w:type="dxa"/>
            <w:tcBorders>
              <w:top w:val="single" w:sz="6" w:space="0" w:color="000000"/>
              <w:left w:val="single" w:sz="6" w:space="0" w:color="000000"/>
              <w:bottom w:val="single" w:sz="6" w:space="0" w:color="000000"/>
              <w:right w:val="single" w:sz="6" w:space="0" w:color="000000"/>
            </w:tcBorders>
          </w:tcPr>
          <w:p w14:paraId="01C38BB7" w14:textId="459BB819" w:rsidR="00EA61ED" w:rsidRPr="008619EE" w:rsidRDefault="00F51769">
            <w:pPr>
              <w:ind w:left="77"/>
              <w:jc w:val="center"/>
              <w:rPr>
                <w:rFonts w:ascii="Arial" w:hAnsi="Arial" w:cs="Arial"/>
              </w:rPr>
            </w:pPr>
            <w:r w:rsidRPr="008619EE">
              <w:rPr>
                <w:rFonts w:ascii="Arial" w:eastAsia="Arial" w:hAnsi="Arial" w:cs="Arial"/>
                <w:b/>
                <w:sz w:val="20"/>
              </w:rPr>
              <w:t xml:space="preserve"> </w:t>
            </w:r>
            <w:r w:rsidR="00190025" w:rsidRPr="008619EE">
              <w:rPr>
                <w:rFonts w:ascii="Arial" w:eastAsia="Arial" w:hAnsi="Arial" w:cs="Arial"/>
                <w:b/>
                <w:sz w:val="20"/>
              </w:rPr>
              <w:t>B.2.</w:t>
            </w:r>
          </w:p>
        </w:tc>
        <w:tc>
          <w:tcPr>
            <w:tcW w:w="1123" w:type="dxa"/>
            <w:tcBorders>
              <w:top w:val="single" w:sz="6" w:space="0" w:color="000000"/>
              <w:left w:val="single" w:sz="6" w:space="0" w:color="000000"/>
              <w:bottom w:val="single" w:sz="6" w:space="0" w:color="000000"/>
              <w:right w:val="single" w:sz="6" w:space="0" w:color="000000"/>
            </w:tcBorders>
          </w:tcPr>
          <w:p w14:paraId="45D3AB8B" w14:textId="5DE94DD9" w:rsidR="00EA61ED" w:rsidRPr="008619EE" w:rsidRDefault="00190025">
            <w:pPr>
              <w:ind w:left="73"/>
              <w:jc w:val="center"/>
              <w:rPr>
                <w:rFonts w:ascii="Arial" w:hAnsi="Arial" w:cs="Arial"/>
              </w:rPr>
            </w:pPr>
            <w:r w:rsidRPr="008619EE">
              <w:rPr>
                <w:rFonts w:ascii="Arial" w:eastAsia="Arial" w:hAnsi="Arial" w:cs="Arial"/>
                <w:b/>
                <w:sz w:val="20"/>
              </w:rPr>
              <w:t>ed</w:t>
            </w:r>
          </w:p>
        </w:tc>
        <w:tc>
          <w:tcPr>
            <w:tcW w:w="7169" w:type="dxa"/>
            <w:tcBorders>
              <w:top w:val="single" w:sz="6" w:space="0" w:color="000000"/>
              <w:left w:val="single" w:sz="6" w:space="0" w:color="000000"/>
              <w:bottom w:val="single" w:sz="6" w:space="0" w:color="000000"/>
              <w:right w:val="single" w:sz="6" w:space="0" w:color="000000"/>
            </w:tcBorders>
          </w:tcPr>
          <w:p w14:paraId="2AF3B3E4" w14:textId="77777777" w:rsidR="00190025" w:rsidRPr="008619EE" w:rsidRDefault="00190025" w:rsidP="00190025">
            <w:pPr>
              <w:jc w:val="both"/>
              <w:rPr>
                <w:rFonts w:ascii="Arial" w:eastAsia="Arial" w:hAnsi="Arial" w:cs="Arial"/>
                <w:bCs/>
                <w:i/>
                <w:iCs/>
                <w:sz w:val="20"/>
              </w:rPr>
            </w:pPr>
            <w:r w:rsidRPr="008619EE">
              <w:rPr>
                <w:rFonts w:ascii="Arial" w:eastAsia="Arial" w:hAnsi="Arial" w:cs="Arial"/>
                <w:bCs/>
                <w:i/>
                <w:iCs/>
                <w:sz w:val="20"/>
              </w:rPr>
              <w:t xml:space="preserve">For artisanal cookstoves, at least three randomly selected samples of each cookstove model must be used when testing for ISO thermal efficiency, and when undertaking CCTs. </w:t>
            </w:r>
          </w:p>
          <w:p w14:paraId="22FE1A45" w14:textId="77777777" w:rsidR="00EA61ED" w:rsidRPr="008619EE" w:rsidRDefault="00EA61ED">
            <w:pPr>
              <w:ind w:left="73"/>
              <w:jc w:val="center"/>
              <w:rPr>
                <w:rFonts w:ascii="Arial" w:hAnsi="Arial" w:cs="Arial"/>
              </w:rPr>
            </w:pPr>
          </w:p>
          <w:p w14:paraId="6468D8F3" w14:textId="5396E9E7" w:rsidR="00190025" w:rsidRPr="008619EE" w:rsidRDefault="00BC55FB" w:rsidP="00190025">
            <w:pPr>
              <w:ind w:left="73"/>
              <w:rPr>
                <w:rFonts w:ascii="Arial" w:hAnsi="Arial" w:cs="Arial"/>
              </w:rPr>
            </w:pPr>
            <w:r w:rsidRPr="008619EE">
              <w:rPr>
                <w:rFonts w:ascii="Arial" w:eastAsia="Arial" w:hAnsi="Arial" w:cs="Arial"/>
                <w:sz w:val="20"/>
              </w:rPr>
              <w:t>It would be helpful to clarify how thermal efficiency should be validated based on the results from the three samples. Should the mean value, lowest value, or another statistical measure be used to determine compliance with the thermal efficiency thresholds?</w:t>
            </w:r>
          </w:p>
        </w:tc>
        <w:tc>
          <w:tcPr>
            <w:tcW w:w="4450" w:type="dxa"/>
            <w:tcBorders>
              <w:top w:val="single" w:sz="6" w:space="0" w:color="000000"/>
              <w:left w:val="single" w:sz="6" w:space="0" w:color="000000"/>
              <w:bottom w:val="single" w:sz="6" w:space="0" w:color="000000"/>
              <w:right w:val="single" w:sz="6" w:space="0" w:color="000000"/>
            </w:tcBorders>
          </w:tcPr>
          <w:p w14:paraId="2557D0E0" w14:textId="77777777" w:rsidR="00EA61ED" w:rsidRPr="008619EE" w:rsidRDefault="00F51769">
            <w:pPr>
              <w:ind w:left="75"/>
              <w:jc w:val="center"/>
              <w:rPr>
                <w:rFonts w:ascii="Arial" w:hAnsi="Arial" w:cs="Arial"/>
              </w:rPr>
            </w:pPr>
            <w:r w:rsidRPr="008619EE">
              <w:rPr>
                <w:rFonts w:ascii="Arial" w:eastAsia="Arial" w:hAnsi="Arial" w:cs="Arial"/>
                <w:b/>
                <w:sz w:val="20"/>
              </w:rPr>
              <w:t xml:space="preserve"> </w:t>
            </w:r>
          </w:p>
        </w:tc>
      </w:tr>
      <w:tr w:rsidR="00EA61ED" w:rsidRPr="008619EE" w14:paraId="1228D971" w14:textId="77777777" w:rsidTr="009506B8">
        <w:trPr>
          <w:trHeight w:val="286"/>
        </w:trPr>
        <w:tc>
          <w:tcPr>
            <w:tcW w:w="350" w:type="dxa"/>
            <w:tcBorders>
              <w:top w:val="single" w:sz="6" w:space="0" w:color="000000"/>
              <w:left w:val="single" w:sz="6" w:space="0" w:color="000000"/>
              <w:bottom w:val="single" w:sz="6" w:space="0" w:color="000000"/>
              <w:right w:val="single" w:sz="6" w:space="0" w:color="000000"/>
            </w:tcBorders>
          </w:tcPr>
          <w:p w14:paraId="302BFA25" w14:textId="77777777" w:rsidR="00EA61ED" w:rsidRPr="008619EE" w:rsidRDefault="00F51769">
            <w:pPr>
              <w:ind w:left="72"/>
              <w:jc w:val="center"/>
              <w:rPr>
                <w:rFonts w:ascii="Arial" w:hAnsi="Arial" w:cs="Arial"/>
              </w:rPr>
            </w:pPr>
            <w:r w:rsidRPr="008619EE">
              <w:rPr>
                <w:rFonts w:ascii="Arial" w:eastAsia="Arial" w:hAnsi="Arial" w:cs="Arial"/>
                <w:b/>
                <w:sz w:val="20"/>
              </w:rPr>
              <w:t xml:space="preserve"> </w:t>
            </w:r>
          </w:p>
        </w:tc>
        <w:tc>
          <w:tcPr>
            <w:tcW w:w="1129" w:type="dxa"/>
            <w:tcBorders>
              <w:top w:val="single" w:sz="6" w:space="0" w:color="000000"/>
              <w:left w:val="single" w:sz="6" w:space="0" w:color="000000"/>
              <w:bottom w:val="single" w:sz="6" w:space="0" w:color="000000"/>
              <w:right w:val="single" w:sz="6" w:space="0" w:color="000000"/>
            </w:tcBorders>
          </w:tcPr>
          <w:p w14:paraId="2228205B" w14:textId="7C32E8A2" w:rsidR="00EA61ED" w:rsidRPr="008619EE" w:rsidRDefault="00F51769">
            <w:pPr>
              <w:ind w:left="77"/>
              <w:jc w:val="center"/>
              <w:rPr>
                <w:rFonts w:ascii="Arial" w:hAnsi="Arial" w:cs="Arial"/>
              </w:rPr>
            </w:pPr>
            <w:r w:rsidRPr="008619EE">
              <w:rPr>
                <w:rFonts w:ascii="Arial" w:eastAsia="Arial" w:hAnsi="Arial" w:cs="Arial"/>
                <w:b/>
                <w:sz w:val="20"/>
              </w:rPr>
              <w:t xml:space="preserve"> </w:t>
            </w:r>
            <w:r w:rsidR="00E67A31" w:rsidRPr="008619EE">
              <w:rPr>
                <w:rFonts w:ascii="Arial" w:eastAsia="Arial" w:hAnsi="Arial" w:cs="Arial"/>
                <w:b/>
                <w:sz w:val="20"/>
              </w:rPr>
              <w:t>B.4</w:t>
            </w:r>
          </w:p>
        </w:tc>
        <w:tc>
          <w:tcPr>
            <w:tcW w:w="1123" w:type="dxa"/>
            <w:tcBorders>
              <w:top w:val="single" w:sz="6" w:space="0" w:color="000000"/>
              <w:left w:val="single" w:sz="6" w:space="0" w:color="000000"/>
              <w:bottom w:val="single" w:sz="6" w:space="0" w:color="000000"/>
              <w:right w:val="single" w:sz="6" w:space="0" w:color="000000"/>
            </w:tcBorders>
          </w:tcPr>
          <w:p w14:paraId="786DFE66" w14:textId="405D7915" w:rsidR="00EA61ED" w:rsidRPr="008619EE" w:rsidRDefault="00E67A31">
            <w:pPr>
              <w:ind w:left="73"/>
              <w:jc w:val="center"/>
              <w:rPr>
                <w:rFonts w:ascii="Arial" w:hAnsi="Arial" w:cs="Arial"/>
                <w:b/>
                <w:bCs/>
              </w:rPr>
            </w:pPr>
            <w:r w:rsidRPr="008619EE">
              <w:rPr>
                <w:rFonts w:ascii="Arial" w:hAnsi="Arial" w:cs="Arial"/>
                <w:b/>
                <w:bCs/>
              </w:rPr>
              <w:t>te</w:t>
            </w:r>
          </w:p>
        </w:tc>
        <w:tc>
          <w:tcPr>
            <w:tcW w:w="7169" w:type="dxa"/>
            <w:tcBorders>
              <w:top w:val="single" w:sz="6" w:space="0" w:color="000000"/>
              <w:left w:val="single" w:sz="6" w:space="0" w:color="000000"/>
              <w:bottom w:val="single" w:sz="6" w:space="0" w:color="000000"/>
              <w:right w:val="single" w:sz="6" w:space="0" w:color="000000"/>
            </w:tcBorders>
          </w:tcPr>
          <w:p w14:paraId="21EBF7FE" w14:textId="77777777" w:rsidR="00EA61ED" w:rsidRPr="008619EE" w:rsidRDefault="00E67A31" w:rsidP="00E67A31">
            <w:pPr>
              <w:jc w:val="both"/>
              <w:rPr>
                <w:rFonts w:ascii="Arial" w:eastAsia="Arial" w:hAnsi="Arial" w:cs="Arial"/>
                <w:b/>
                <w:sz w:val="20"/>
              </w:rPr>
            </w:pPr>
            <w:r w:rsidRPr="008619EE">
              <w:rPr>
                <w:rFonts w:ascii="Arial" w:eastAsia="Arial" w:hAnsi="Arial" w:cs="Arial"/>
                <w:bCs/>
                <w:i/>
                <w:iCs/>
                <w:sz w:val="20"/>
              </w:rPr>
              <w:t>This methodology allows a maximum crediting period duration of 5 years, with opportunity for crediting period renewal.</w:t>
            </w:r>
            <w:r w:rsidRPr="008619EE">
              <w:rPr>
                <w:rFonts w:ascii="Arial" w:eastAsia="Arial" w:hAnsi="Arial" w:cs="Arial"/>
                <w:b/>
                <w:sz w:val="20"/>
              </w:rPr>
              <w:t xml:space="preserve"> </w:t>
            </w:r>
          </w:p>
          <w:p w14:paraId="15C35D6E" w14:textId="77777777" w:rsidR="00BC55FB" w:rsidRPr="008619EE" w:rsidRDefault="00BC55FB" w:rsidP="00E67A31">
            <w:pPr>
              <w:jc w:val="both"/>
              <w:rPr>
                <w:rFonts w:ascii="Arial" w:eastAsia="Arial" w:hAnsi="Arial" w:cs="Arial"/>
                <w:bCs/>
                <w:sz w:val="20"/>
              </w:rPr>
            </w:pPr>
          </w:p>
          <w:p w14:paraId="2EC589DD" w14:textId="3341550E" w:rsidR="00E67A31" w:rsidRPr="00B02463" w:rsidRDefault="00BC55FB" w:rsidP="00B02463">
            <w:pPr>
              <w:ind w:left="73"/>
              <w:rPr>
                <w:rFonts w:ascii="Arial" w:eastAsia="Arial" w:hAnsi="Arial" w:cs="Arial"/>
                <w:bCs/>
                <w:sz w:val="20"/>
              </w:rPr>
            </w:pPr>
            <w:r w:rsidRPr="008619EE">
              <w:rPr>
                <w:rFonts w:ascii="Arial" w:eastAsia="Arial" w:hAnsi="Arial" w:cs="Arial"/>
                <w:bCs/>
                <w:sz w:val="20"/>
              </w:rPr>
              <w:t>Please clarify how many crediting period (CP) renewals are permitted under the methodology. Additionally, it would be useful to specify whether the methodology is compatible with crediting period structures from other standards, such as programs allowing 7-year CPs</w:t>
            </w:r>
            <w:r w:rsidR="00EB75F4">
              <w:rPr>
                <w:rFonts w:ascii="Arial" w:eastAsia="Arial" w:hAnsi="Arial" w:cs="Arial"/>
                <w:bCs/>
                <w:sz w:val="20"/>
              </w:rPr>
              <w:t>.</w:t>
            </w:r>
          </w:p>
        </w:tc>
        <w:tc>
          <w:tcPr>
            <w:tcW w:w="4450" w:type="dxa"/>
            <w:tcBorders>
              <w:top w:val="single" w:sz="6" w:space="0" w:color="000000"/>
              <w:left w:val="single" w:sz="6" w:space="0" w:color="000000"/>
              <w:bottom w:val="single" w:sz="6" w:space="0" w:color="000000"/>
              <w:right w:val="single" w:sz="6" w:space="0" w:color="000000"/>
            </w:tcBorders>
          </w:tcPr>
          <w:p w14:paraId="6B46B208" w14:textId="77777777" w:rsidR="00EA61ED" w:rsidRPr="008619EE" w:rsidRDefault="00F51769">
            <w:pPr>
              <w:ind w:left="75"/>
              <w:jc w:val="center"/>
              <w:rPr>
                <w:rFonts w:ascii="Arial" w:hAnsi="Arial" w:cs="Arial"/>
              </w:rPr>
            </w:pPr>
            <w:r w:rsidRPr="008619EE">
              <w:rPr>
                <w:rFonts w:ascii="Arial" w:eastAsia="Arial" w:hAnsi="Arial" w:cs="Arial"/>
                <w:b/>
                <w:sz w:val="20"/>
              </w:rPr>
              <w:t xml:space="preserve"> </w:t>
            </w:r>
          </w:p>
        </w:tc>
      </w:tr>
      <w:tr w:rsidR="00EA61ED" w:rsidRPr="008619EE" w14:paraId="56D71E4C"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442A7355" w14:textId="77777777" w:rsidR="00EA61ED" w:rsidRPr="008619EE" w:rsidRDefault="00F51769">
            <w:pPr>
              <w:ind w:left="72"/>
              <w:jc w:val="center"/>
              <w:rPr>
                <w:rFonts w:ascii="Arial" w:hAnsi="Arial" w:cs="Arial"/>
              </w:rPr>
            </w:pPr>
            <w:r w:rsidRPr="008619EE">
              <w:rPr>
                <w:rFonts w:ascii="Arial" w:eastAsia="Arial" w:hAnsi="Arial" w:cs="Arial"/>
                <w:b/>
                <w:sz w:val="20"/>
              </w:rPr>
              <w:t xml:space="preserve"> </w:t>
            </w:r>
          </w:p>
        </w:tc>
        <w:tc>
          <w:tcPr>
            <w:tcW w:w="1129" w:type="dxa"/>
            <w:tcBorders>
              <w:top w:val="single" w:sz="6" w:space="0" w:color="000000"/>
              <w:left w:val="single" w:sz="6" w:space="0" w:color="000000"/>
              <w:bottom w:val="single" w:sz="6" w:space="0" w:color="000000"/>
              <w:right w:val="single" w:sz="6" w:space="0" w:color="000000"/>
            </w:tcBorders>
          </w:tcPr>
          <w:p w14:paraId="2B974EF5" w14:textId="3F4DD86D" w:rsidR="00EA61ED" w:rsidRPr="008619EE" w:rsidRDefault="00F51769">
            <w:pPr>
              <w:ind w:left="77"/>
              <w:jc w:val="center"/>
              <w:rPr>
                <w:rFonts w:ascii="Arial" w:hAnsi="Arial" w:cs="Arial"/>
              </w:rPr>
            </w:pPr>
            <w:r w:rsidRPr="008619EE">
              <w:rPr>
                <w:rFonts w:ascii="Arial" w:eastAsia="Arial" w:hAnsi="Arial" w:cs="Arial"/>
                <w:b/>
                <w:sz w:val="20"/>
              </w:rPr>
              <w:t xml:space="preserve"> </w:t>
            </w:r>
            <w:r w:rsidR="001372C0" w:rsidRPr="008619EE">
              <w:rPr>
                <w:rFonts w:ascii="Arial" w:eastAsia="Arial" w:hAnsi="Arial" w:cs="Arial"/>
                <w:b/>
                <w:sz w:val="20"/>
              </w:rPr>
              <w:t>B.4</w:t>
            </w:r>
          </w:p>
        </w:tc>
        <w:tc>
          <w:tcPr>
            <w:tcW w:w="1123" w:type="dxa"/>
            <w:tcBorders>
              <w:top w:val="single" w:sz="6" w:space="0" w:color="000000"/>
              <w:left w:val="single" w:sz="6" w:space="0" w:color="000000"/>
              <w:bottom w:val="single" w:sz="6" w:space="0" w:color="000000"/>
              <w:right w:val="single" w:sz="6" w:space="0" w:color="000000"/>
            </w:tcBorders>
          </w:tcPr>
          <w:p w14:paraId="66BCE6FE" w14:textId="5C54FE62" w:rsidR="00EA61ED" w:rsidRPr="008619EE" w:rsidRDefault="001372C0">
            <w:pPr>
              <w:ind w:left="73"/>
              <w:jc w:val="center"/>
              <w:rPr>
                <w:rFonts w:ascii="Arial" w:hAnsi="Arial" w:cs="Arial"/>
              </w:rPr>
            </w:pPr>
            <w:r w:rsidRPr="008619EE">
              <w:rPr>
                <w:rFonts w:ascii="Arial" w:eastAsia="Arial" w:hAnsi="Arial" w:cs="Arial"/>
                <w:b/>
                <w:sz w:val="20"/>
              </w:rPr>
              <w:t xml:space="preserve">ed </w:t>
            </w:r>
          </w:p>
        </w:tc>
        <w:tc>
          <w:tcPr>
            <w:tcW w:w="7169" w:type="dxa"/>
            <w:tcBorders>
              <w:top w:val="single" w:sz="6" w:space="0" w:color="000000"/>
              <w:left w:val="single" w:sz="6" w:space="0" w:color="000000"/>
              <w:bottom w:val="single" w:sz="6" w:space="0" w:color="000000"/>
              <w:right w:val="single" w:sz="6" w:space="0" w:color="000000"/>
            </w:tcBorders>
          </w:tcPr>
          <w:p w14:paraId="31D3D99D" w14:textId="332590AC" w:rsidR="00BC55FB" w:rsidRPr="008619EE" w:rsidRDefault="00BC55FB" w:rsidP="001372C0">
            <w:pPr>
              <w:jc w:val="both"/>
              <w:rPr>
                <w:rFonts w:ascii="Arial" w:eastAsia="Arial" w:hAnsi="Arial" w:cs="Arial"/>
                <w:bCs/>
                <w:sz w:val="20"/>
              </w:rPr>
            </w:pPr>
            <w:r w:rsidRPr="008619EE">
              <w:rPr>
                <w:rFonts w:ascii="Arial" w:eastAsia="Arial" w:hAnsi="Arial" w:cs="Arial"/>
                <w:bCs/>
                <w:sz w:val="20"/>
              </w:rPr>
              <w:t>Typo:</w:t>
            </w:r>
          </w:p>
          <w:p w14:paraId="7C91E429" w14:textId="7EDE50EF" w:rsidR="00EA61ED" w:rsidRPr="008619EE" w:rsidRDefault="001372C0" w:rsidP="001372C0">
            <w:pPr>
              <w:jc w:val="both"/>
              <w:rPr>
                <w:rFonts w:ascii="Arial" w:eastAsia="Arial" w:hAnsi="Arial" w:cs="Arial"/>
                <w:b/>
                <w:sz w:val="20"/>
                <w:u w:val="single"/>
              </w:rPr>
            </w:pPr>
            <w:r w:rsidRPr="008619EE">
              <w:rPr>
                <w:rFonts w:ascii="Arial" w:eastAsia="Arial" w:hAnsi="Arial" w:cs="Arial"/>
                <w:bCs/>
                <w:i/>
                <w:iCs/>
                <w:sz w:val="20"/>
              </w:rPr>
              <w:lastRenderedPageBreak/>
              <w:t xml:space="preserve">fNRB: (...) the landscape’s </w:t>
            </w:r>
            <w:r w:rsidRPr="008619EE">
              <w:rPr>
                <w:rFonts w:ascii="Arial" w:eastAsia="Arial" w:hAnsi="Arial" w:cs="Arial"/>
                <w:bCs/>
                <w:i/>
                <w:iCs/>
                <w:sz w:val="20"/>
                <w:u w:val="single"/>
              </w:rPr>
              <w:t>ate</w:t>
            </w:r>
            <w:r w:rsidRPr="008619EE">
              <w:rPr>
                <w:rFonts w:ascii="Arial" w:eastAsia="Arial" w:hAnsi="Arial" w:cs="Arial"/>
                <w:b/>
                <w:sz w:val="20"/>
                <w:u w:val="single"/>
              </w:rPr>
              <w:t xml:space="preserve"> </w:t>
            </w:r>
          </w:p>
          <w:p w14:paraId="687A04CB" w14:textId="77777777" w:rsidR="001372C0" w:rsidRPr="008619EE" w:rsidRDefault="001372C0" w:rsidP="001372C0">
            <w:pPr>
              <w:jc w:val="both"/>
              <w:rPr>
                <w:rFonts w:ascii="Arial" w:eastAsia="Arial" w:hAnsi="Arial" w:cs="Arial"/>
                <w:b/>
                <w:sz w:val="20"/>
              </w:rPr>
            </w:pPr>
          </w:p>
          <w:p w14:paraId="77F67DE1" w14:textId="4ACB7B04" w:rsidR="001372C0" w:rsidRPr="008619EE" w:rsidRDefault="001372C0" w:rsidP="001372C0">
            <w:pPr>
              <w:jc w:val="both"/>
              <w:rPr>
                <w:rFonts w:ascii="Arial" w:hAnsi="Arial" w:cs="Arial"/>
              </w:rPr>
            </w:pPr>
            <w:r w:rsidRPr="008619EE">
              <w:rPr>
                <w:rFonts w:ascii="Arial" w:hAnsi="Arial" w:cs="Arial"/>
              </w:rPr>
              <w:t>landscape’s rate</w:t>
            </w:r>
          </w:p>
        </w:tc>
        <w:tc>
          <w:tcPr>
            <w:tcW w:w="4450" w:type="dxa"/>
            <w:tcBorders>
              <w:top w:val="single" w:sz="6" w:space="0" w:color="000000"/>
              <w:left w:val="single" w:sz="6" w:space="0" w:color="000000"/>
              <w:bottom w:val="single" w:sz="6" w:space="0" w:color="000000"/>
              <w:right w:val="single" w:sz="6" w:space="0" w:color="000000"/>
            </w:tcBorders>
          </w:tcPr>
          <w:p w14:paraId="46481840" w14:textId="112AA24B" w:rsidR="00EA61ED" w:rsidRPr="008619EE" w:rsidRDefault="002B3983" w:rsidP="00BC55FB">
            <w:pPr>
              <w:ind w:left="75"/>
              <w:rPr>
                <w:rFonts w:ascii="Arial" w:hAnsi="Arial" w:cs="Arial"/>
              </w:rPr>
            </w:pPr>
            <w:r w:rsidRPr="008619EE">
              <w:rPr>
                <w:rFonts w:ascii="Arial" w:hAnsi="Arial" w:cs="Arial"/>
              </w:rPr>
              <w:lastRenderedPageBreak/>
              <w:t>landscape’s rate</w:t>
            </w:r>
            <w:r w:rsidRPr="008619EE">
              <w:rPr>
                <w:rFonts w:ascii="Arial" w:eastAsia="Arial" w:hAnsi="Arial" w:cs="Arial"/>
                <w:sz w:val="20"/>
              </w:rPr>
              <w:t xml:space="preserve"> </w:t>
            </w:r>
          </w:p>
        </w:tc>
      </w:tr>
      <w:tr w:rsidR="00D34A2D" w:rsidRPr="008619EE" w14:paraId="133FE631"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4FE1671B" w14:textId="77777777" w:rsidR="00D34A2D" w:rsidRPr="008619EE" w:rsidRDefault="00D34A2D">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153D4DCE" w14:textId="73119149" w:rsidR="00D34A2D" w:rsidRPr="008619EE" w:rsidRDefault="002B3983">
            <w:pPr>
              <w:ind w:left="77"/>
              <w:jc w:val="center"/>
              <w:rPr>
                <w:rFonts w:ascii="Arial" w:eastAsia="Arial" w:hAnsi="Arial" w:cs="Arial"/>
                <w:b/>
                <w:sz w:val="20"/>
              </w:rPr>
            </w:pPr>
            <w:r w:rsidRPr="008619EE">
              <w:rPr>
                <w:rFonts w:ascii="Arial" w:eastAsia="Arial" w:hAnsi="Arial" w:cs="Arial"/>
                <w:b/>
                <w:sz w:val="20"/>
              </w:rPr>
              <w:t>B.4.</w:t>
            </w:r>
          </w:p>
        </w:tc>
        <w:tc>
          <w:tcPr>
            <w:tcW w:w="1123" w:type="dxa"/>
            <w:tcBorders>
              <w:top w:val="single" w:sz="6" w:space="0" w:color="000000"/>
              <w:left w:val="single" w:sz="6" w:space="0" w:color="000000"/>
              <w:bottom w:val="single" w:sz="6" w:space="0" w:color="000000"/>
              <w:right w:val="single" w:sz="6" w:space="0" w:color="000000"/>
            </w:tcBorders>
          </w:tcPr>
          <w:p w14:paraId="6BDE9DE4" w14:textId="1AAF6B58" w:rsidR="00D34A2D" w:rsidRPr="008619EE" w:rsidRDefault="002B3983">
            <w:pPr>
              <w:ind w:left="73"/>
              <w:jc w:val="center"/>
              <w:rPr>
                <w:rFonts w:ascii="Arial" w:eastAsia="Arial" w:hAnsi="Arial" w:cs="Arial"/>
                <w:b/>
                <w:sz w:val="20"/>
              </w:rPr>
            </w:pPr>
            <w:r w:rsidRPr="008619EE">
              <w:rPr>
                <w:rFonts w:ascii="Arial" w:eastAsia="Arial" w:hAnsi="Arial" w:cs="Arial"/>
                <w:b/>
                <w:sz w:val="20"/>
              </w:rPr>
              <w:t>ed</w:t>
            </w:r>
          </w:p>
        </w:tc>
        <w:tc>
          <w:tcPr>
            <w:tcW w:w="7169" w:type="dxa"/>
            <w:tcBorders>
              <w:top w:val="single" w:sz="6" w:space="0" w:color="000000"/>
              <w:left w:val="single" w:sz="6" w:space="0" w:color="000000"/>
              <w:bottom w:val="single" w:sz="6" w:space="0" w:color="000000"/>
              <w:right w:val="single" w:sz="6" w:space="0" w:color="000000"/>
            </w:tcBorders>
          </w:tcPr>
          <w:p w14:paraId="0705D975" w14:textId="42E392D0" w:rsidR="00BC55FB" w:rsidRPr="008619EE" w:rsidRDefault="00BC55FB" w:rsidP="001372C0">
            <w:pPr>
              <w:jc w:val="both"/>
              <w:rPr>
                <w:rFonts w:ascii="Arial" w:eastAsia="Arial" w:hAnsi="Arial" w:cs="Arial"/>
                <w:bCs/>
                <w:sz w:val="20"/>
              </w:rPr>
            </w:pPr>
            <w:r w:rsidRPr="008619EE">
              <w:rPr>
                <w:rFonts w:ascii="Arial" w:eastAsia="Arial" w:hAnsi="Arial" w:cs="Arial"/>
                <w:bCs/>
                <w:sz w:val="20"/>
              </w:rPr>
              <w:t>Typo:</w:t>
            </w:r>
          </w:p>
          <w:p w14:paraId="15B7E3AD" w14:textId="6514D46D" w:rsidR="00D34A2D" w:rsidRPr="008619EE" w:rsidRDefault="002B3983" w:rsidP="001372C0">
            <w:pPr>
              <w:jc w:val="both"/>
              <w:rPr>
                <w:rFonts w:ascii="Arial" w:eastAsia="Arial" w:hAnsi="Arial" w:cs="Arial"/>
                <w:bCs/>
                <w:i/>
                <w:iCs/>
                <w:sz w:val="20"/>
              </w:rPr>
            </w:pPr>
            <w:r w:rsidRPr="008619EE">
              <w:rPr>
                <w:rFonts w:ascii="Arial" w:eastAsia="Arial" w:hAnsi="Arial" w:cs="Arial"/>
                <w:bCs/>
                <w:i/>
                <w:iCs/>
                <w:sz w:val="20"/>
              </w:rPr>
              <w:t>This methodology uses a 6:1 conversion factor</w:t>
            </w:r>
            <w:r w:rsidRPr="008619EE">
              <w:rPr>
                <w:rFonts w:ascii="Arial" w:eastAsia="Arial" w:hAnsi="Arial" w:cs="Arial"/>
                <w:b/>
                <w:i/>
                <w:iCs/>
                <w:sz w:val="20"/>
              </w:rPr>
              <w:t>3</w:t>
            </w:r>
            <w:r w:rsidRPr="008619EE">
              <w:rPr>
                <w:rFonts w:ascii="Arial" w:eastAsia="Arial" w:hAnsi="Arial" w:cs="Arial"/>
                <w:bCs/>
                <w:i/>
                <w:iCs/>
                <w:sz w:val="20"/>
              </w:rPr>
              <w:t xml:space="preserve">, which is incorporated into upstream emission factor values (as noted in Appendix 4: Upstream Emissions from Other Fuels </w:t>
            </w:r>
            <w:r w:rsidR="001406AC">
              <w:rPr>
                <w:rFonts w:ascii="Arial" w:eastAsia="Arial" w:hAnsi="Arial" w:cs="Arial"/>
                <w:bCs/>
                <w:i/>
                <w:iCs/>
                <w:sz w:val="20"/>
              </w:rPr>
              <w:t>–</w:t>
            </w:r>
            <w:r w:rsidRPr="008619EE">
              <w:rPr>
                <w:rFonts w:ascii="Arial" w:eastAsia="Arial" w:hAnsi="Arial" w:cs="Arial"/>
                <w:bCs/>
                <w:i/>
                <w:iCs/>
                <w:sz w:val="20"/>
              </w:rPr>
              <w:t xml:space="preserve"> see separate CLEAR methodology document), and fNRB (as noted in the fNRB parameter table in section B.12).</w:t>
            </w:r>
          </w:p>
          <w:p w14:paraId="61A2D3C5" w14:textId="77777777" w:rsidR="002B3983" w:rsidRPr="008619EE" w:rsidRDefault="002B3983" w:rsidP="001372C0">
            <w:pPr>
              <w:jc w:val="both"/>
              <w:rPr>
                <w:rFonts w:ascii="Arial" w:eastAsia="Arial" w:hAnsi="Arial" w:cs="Arial"/>
                <w:bCs/>
                <w:i/>
                <w:iCs/>
                <w:sz w:val="20"/>
              </w:rPr>
            </w:pPr>
          </w:p>
          <w:p w14:paraId="565C2DA9" w14:textId="048D2696" w:rsidR="002B3983" w:rsidRPr="008619EE" w:rsidRDefault="002B3983" w:rsidP="001372C0">
            <w:pPr>
              <w:jc w:val="both"/>
              <w:rPr>
                <w:rFonts w:ascii="Arial" w:eastAsia="Arial" w:hAnsi="Arial" w:cs="Arial"/>
                <w:bCs/>
                <w:sz w:val="20"/>
              </w:rPr>
            </w:pPr>
            <w:r w:rsidRPr="008619EE">
              <w:rPr>
                <w:rFonts w:ascii="Arial" w:eastAsia="Arial" w:hAnsi="Arial" w:cs="Arial"/>
                <w:bCs/>
                <w:sz w:val="20"/>
              </w:rPr>
              <w:t>Remove the 3 in “conversion factor3”</w:t>
            </w:r>
          </w:p>
        </w:tc>
        <w:tc>
          <w:tcPr>
            <w:tcW w:w="4450" w:type="dxa"/>
            <w:tcBorders>
              <w:top w:val="single" w:sz="6" w:space="0" w:color="000000"/>
              <w:left w:val="single" w:sz="6" w:space="0" w:color="000000"/>
              <w:bottom w:val="single" w:sz="6" w:space="0" w:color="000000"/>
              <w:right w:val="single" w:sz="6" w:space="0" w:color="000000"/>
            </w:tcBorders>
          </w:tcPr>
          <w:p w14:paraId="358BFCD5" w14:textId="3619C422" w:rsidR="002B3983" w:rsidRPr="008619EE" w:rsidRDefault="002B3983" w:rsidP="002B3983">
            <w:pPr>
              <w:jc w:val="both"/>
              <w:rPr>
                <w:rFonts w:ascii="Arial" w:eastAsia="Arial" w:hAnsi="Arial" w:cs="Arial"/>
                <w:bCs/>
                <w:i/>
                <w:iCs/>
                <w:sz w:val="20"/>
              </w:rPr>
            </w:pPr>
            <w:r w:rsidRPr="008619EE">
              <w:rPr>
                <w:rFonts w:ascii="Arial" w:eastAsia="Arial" w:hAnsi="Arial" w:cs="Arial"/>
                <w:bCs/>
                <w:i/>
                <w:iCs/>
                <w:sz w:val="20"/>
              </w:rPr>
              <w:t xml:space="preserve">This methodology uses a 6:1 conversion factor, which is incorporated into upstream emission factor values (as noted in Appendix 4: Upstream Emissions from Other Fuels </w:t>
            </w:r>
            <w:r w:rsidR="001406AC">
              <w:rPr>
                <w:rFonts w:ascii="Arial" w:eastAsia="Arial" w:hAnsi="Arial" w:cs="Arial"/>
                <w:bCs/>
                <w:i/>
                <w:iCs/>
                <w:sz w:val="20"/>
              </w:rPr>
              <w:t>–</w:t>
            </w:r>
            <w:r w:rsidRPr="008619EE">
              <w:rPr>
                <w:rFonts w:ascii="Arial" w:eastAsia="Arial" w:hAnsi="Arial" w:cs="Arial"/>
                <w:bCs/>
                <w:i/>
                <w:iCs/>
                <w:sz w:val="20"/>
              </w:rPr>
              <w:t xml:space="preserve"> see separate CLEAR methodology document), and fNRB (as noted in the fNRB parameter table in section B.12).</w:t>
            </w:r>
          </w:p>
          <w:p w14:paraId="295093B9" w14:textId="77777777" w:rsidR="00D34A2D" w:rsidRPr="008619EE" w:rsidRDefault="00D34A2D">
            <w:pPr>
              <w:ind w:left="75"/>
              <w:jc w:val="center"/>
              <w:rPr>
                <w:rFonts w:ascii="Arial" w:eastAsia="Arial" w:hAnsi="Arial" w:cs="Arial"/>
                <w:b/>
                <w:sz w:val="20"/>
              </w:rPr>
            </w:pPr>
          </w:p>
        </w:tc>
      </w:tr>
      <w:tr w:rsidR="00D34A2D" w:rsidRPr="008619EE" w14:paraId="09C19F31"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782E32B0" w14:textId="77777777" w:rsidR="00D34A2D" w:rsidRPr="008619EE" w:rsidRDefault="00D34A2D">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1F5B7696" w14:textId="51D4B2D1" w:rsidR="00D34A2D" w:rsidRPr="008619EE" w:rsidRDefault="005450F7">
            <w:pPr>
              <w:ind w:left="77"/>
              <w:jc w:val="center"/>
              <w:rPr>
                <w:rFonts w:ascii="Arial" w:eastAsia="Arial" w:hAnsi="Arial" w:cs="Arial"/>
                <w:b/>
                <w:sz w:val="20"/>
              </w:rPr>
            </w:pPr>
            <w:r w:rsidRPr="008619EE">
              <w:rPr>
                <w:rFonts w:ascii="Arial" w:eastAsia="Arial" w:hAnsi="Arial" w:cs="Arial"/>
                <w:b/>
                <w:sz w:val="20"/>
              </w:rPr>
              <w:t>B.5.4.1</w:t>
            </w:r>
          </w:p>
        </w:tc>
        <w:tc>
          <w:tcPr>
            <w:tcW w:w="1123" w:type="dxa"/>
            <w:tcBorders>
              <w:top w:val="single" w:sz="6" w:space="0" w:color="000000"/>
              <w:left w:val="single" w:sz="6" w:space="0" w:color="000000"/>
              <w:bottom w:val="single" w:sz="6" w:space="0" w:color="000000"/>
              <w:right w:val="single" w:sz="6" w:space="0" w:color="000000"/>
            </w:tcBorders>
          </w:tcPr>
          <w:p w14:paraId="12E11AA8" w14:textId="00DD2B54" w:rsidR="00D34A2D" w:rsidRPr="008619EE" w:rsidRDefault="005450F7">
            <w:pPr>
              <w:ind w:left="73"/>
              <w:jc w:val="center"/>
              <w:rPr>
                <w:rFonts w:ascii="Arial" w:eastAsia="Arial" w:hAnsi="Arial" w:cs="Arial"/>
                <w:b/>
                <w:sz w:val="20"/>
              </w:rPr>
            </w:pPr>
            <w:r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4B687FBB" w14:textId="77777777" w:rsidR="005450F7" w:rsidRPr="008619EE" w:rsidRDefault="005450F7" w:rsidP="005450F7">
            <w:pPr>
              <w:jc w:val="both"/>
              <w:rPr>
                <w:rFonts w:ascii="Arial" w:eastAsia="Arial" w:hAnsi="Arial" w:cs="Arial"/>
                <w:bCs/>
                <w:i/>
                <w:iCs/>
                <w:sz w:val="20"/>
              </w:rPr>
            </w:pPr>
            <w:r w:rsidRPr="008619EE">
              <w:rPr>
                <w:rFonts w:ascii="Arial" w:eastAsia="Arial" w:hAnsi="Arial" w:cs="Arial"/>
                <w:bCs/>
                <w:i/>
                <w:iCs/>
                <w:sz w:val="20"/>
              </w:rPr>
              <w:t xml:space="preserve">Alignment with Crediting Periods The BAU scenario must be reassessed at the start of each crediting period (no more than 5 years), ensuring that the baseline remains current and continues to reflect the most accurate and conservative estimate of what would have occurred in the absence of the project. </w:t>
            </w:r>
          </w:p>
          <w:p w14:paraId="1EFD7A0E" w14:textId="77777777" w:rsidR="005450F7" w:rsidRPr="008619EE" w:rsidRDefault="005450F7" w:rsidP="005450F7">
            <w:pPr>
              <w:jc w:val="both"/>
              <w:rPr>
                <w:rFonts w:ascii="Arial" w:eastAsia="Arial" w:hAnsi="Arial" w:cs="Arial"/>
                <w:bCs/>
                <w:sz w:val="20"/>
              </w:rPr>
            </w:pPr>
          </w:p>
          <w:p w14:paraId="60C8616B" w14:textId="13822E30" w:rsidR="00D34A2D" w:rsidRPr="008619EE" w:rsidRDefault="008619EE" w:rsidP="001372C0">
            <w:pPr>
              <w:jc w:val="both"/>
              <w:rPr>
                <w:rFonts w:ascii="Arial" w:eastAsia="Arial" w:hAnsi="Arial" w:cs="Arial"/>
                <w:bCs/>
                <w:i/>
                <w:iCs/>
                <w:sz w:val="20"/>
              </w:rPr>
            </w:pPr>
            <w:r w:rsidRPr="008619EE">
              <w:rPr>
                <w:rFonts w:ascii="Arial" w:eastAsia="Arial" w:hAnsi="Arial" w:cs="Arial"/>
                <w:bCs/>
                <w:sz w:val="20"/>
              </w:rPr>
              <w:t>Please provide more guidance on how the baseline should be reassessed in cases where the project has achieved a high penetration rate. In such situations, collecting representative baseline data from remaining non-users may introduce bias. It is suggested that the methodology require the baseline to be reassessed among households that share similar socio-economic profiles and geographies but have not been reached by the project intervention.</w:t>
            </w:r>
          </w:p>
        </w:tc>
        <w:tc>
          <w:tcPr>
            <w:tcW w:w="4450" w:type="dxa"/>
            <w:tcBorders>
              <w:top w:val="single" w:sz="6" w:space="0" w:color="000000"/>
              <w:left w:val="single" w:sz="6" w:space="0" w:color="000000"/>
              <w:bottom w:val="single" w:sz="6" w:space="0" w:color="000000"/>
              <w:right w:val="single" w:sz="6" w:space="0" w:color="000000"/>
            </w:tcBorders>
          </w:tcPr>
          <w:p w14:paraId="024E1D2B" w14:textId="5AEF3A5C" w:rsidR="00D34A2D" w:rsidRPr="003A3E81" w:rsidRDefault="004266C1">
            <w:pPr>
              <w:ind w:left="75"/>
              <w:jc w:val="center"/>
              <w:rPr>
                <w:rFonts w:ascii="Arial" w:eastAsia="Arial" w:hAnsi="Arial" w:cs="Arial"/>
                <w:bCs/>
                <w:sz w:val="20"/>
              </w:rPr>
            </w:pPr>
            <w:r w:rsidRPr="003A3E81">
              <w:rPr>
                <w:rFonts w:ascii="Arial" w:eastAsia="Arial" w:hAnsi="Arial" w:cs="Arial"/>
                <w:bCs/>
                <w:sz w:val="20"/>
              </w:rPr>
              <w:t xml:space="preserve">Provide more guidance on baseline reassessment. </w:t>
            </w:r>
          </w:p>
        </w:tc>
      </w:tr>
      <w:tr w:rsidR="00D34A2D" w:rsidRPr="008619EE" w14:paraId="0FE7A9BF"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04FE8784" w14:textId="77777777" w:rsidR="00D34A2D" w:rsidRPr="008619EE" w:rsidRDefault="00D34A2D">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33A1836F" w14:textId="6381F99C" w:rsidR="00D34A2D" w:rsidRPr="008619EE" w:rsidRDefault="00F34072">
            <w:pPr>
              <w:ind w:left="77"/>
              <w:jc w:val="center"/>
              <w:rPr>
                <w:rFonts w:ascii="Arial" w:eastAsia="Arial" w:hAnsi="Arial" w:cs="Arial"/>
                <w:b/>
                <w:sz w:val="20"/>
              </w:rPr>
            </w:pPr>
            <w:r w:rsidRPr="008619EE">
              <w:rPr>
                <w:rFonts w:ascii="Arial" w:eastAsia="Arial" w:hAnsi="Arial" w:cs="Arial"/>
                <w:b/>
                <w:sz w:val="20"/>
              </w:rPr>
              <w:t>B.5.5.2</w:t>
            </w:r>
          </w:p>
        </w:tc>
        <w:tc>
          <w:tcPr>
            <w:tcW w:w="1123" w:type="dxa"/>
            <w:tcBorders>
              <w:top w:val="single" w:sz="6" w:space="0" w:color="000000"/>
              <w:left w:val="single" w:sz="6" w:space="0" w:color="000000"/>
              <w:bottom w:val="single" w:sz="6" w:space="0" w:color="000000"/>
              <w:right w:val="single" w:sz="6" w:space="0" w:color="000000"/>
            </w:tcBorders>
          </w:tcPr>
          <w:p w14:paraId="563C00CE" w14:textId="63F9CE21" w:rsidR="00D34A2D" w:rsidRPr="008619EE" w:rsidRDefault="006F3E28">
            <w:pPr>
              <w:ind w:left="73"/>
              <w:jc w:val="center"/>
              <w:rPr>
                <w:rFonts w:ascii="Arial" w:eastAsia="Arial" w:hAnsi="Arial" w:cs="Arial"/>
                <w:b/>
                <w:sz w:val="20"/>
              </w:rPr>
            </w:pPr>
            <w:r w:rsidRPr="008619EE">
              <w:rPr>
                <w:rFonts w:ascii="Arial" w:eastAsia="Arial" w:hAnsi="Arial" w:cs="Arial"/>
                <w:b/>
                <w:sz w:val="20"/>
              </w:rPr>
              <w:t>Ed</w:t>
            </w:r>
          </w:p>
        </w:tc>
        <w:tc>
          <w:tcPr>
            <w:tcW w:w="7169" w:type="dxa"/>
            <w:tcBorders>
              <w:top w:val="single" w:sz="6" w:space="0" w:color="000000"/>
              <w:left w:val="single" w:sz="6" w:space="0" w:color="000000"/>
              <w:bottom w:val="single" w:sz="6" w:space="0" w:color="000000"/>
              <w:right w:val="single" w:sz="6" w:space="0" w:color="000000"/>
            </w:tcBorders>
          </w:tcPr>
          <w:p w14:paraId="064160F6" w14:textId="55F2F971" w:rsidR="008619EE" w:rsidRPr="008619EE" w:rsidRDefault="008619EE" w:rsidP="001372C0">
            <w:pPr>
              <w:jc w:val="both"/>
              <w:rPr>
                <w:rFonts w:ascii="Arial" w:hAnsi="Arial" w:cs="Arial"/>
                <w:szCs w:val="22"/>
              </w:rPr>
            </w:pPr>
            <w:r w:rsidRPr="008619EE">
              <w:rPr>
                <w:rFonts w:ascii="Arial" w:hAnsi="Arial" w:cs="Arial"/>
                <w:szCs w:val="22"/>
              </w:rPr>
              <w:t>Typo:</w:t>
            </w:r>
          </w:p>
          <w:p w14:paraId="34EC700C" w14:textId="2DD2ACF1" w:rsidR="00D34A2D" w:rsidRPr="008619EE" w:rsidRDefault="00F34072" w:rsidP="001372C0">
            <w:pPr>
              <w:jc w:val="both"/>
              <w:rPr>
                <w:rFonts w:ascii="Arial" w:hAnsi="Arial" w:cs="Arial"/>
                <w:i/>
                <w:iCs/>
                <w:szCs w:val="22"/>
              </w:rPr>
            </w:pPr>
            <w:r w:rsidRPr="008619EE">
              <w:rPr>
                <w:rFonts w:ascii="Arial" w:hAnsi="Arial" w:cs="Arial"/>
                <w:i/>
                <w:iCs/>
                <w:szCs w:val="22"/>
              </w:rPr>
              <w:t xml:space="preserve">In </w:t>
            </w:r>
            <w:r w:rsidRPr="008619EE">
              <w:rPr>
                <w:rFonts w:ascii="Arial" w:hAnsi="Arial" w:cs="Arial"/>
                <w:b/>
                <w:bCs/>
                <w:i/>
                <w:iCs/>
                <w:szCs w:val="22"/>
              </w:rPr>
              <w:t>addition</w:t>
            </w:r>
            <w:r w:rsidRPr="00B02463">
              <w:rPr>
                <w:rFonts w:ascii="Arial" w:hAnsi="Arial" w:cs="Arial"/>
                <w:b/>
                <w:bCs/>
                <w:i/>
                <w:iCs/>
                <w:szCs w:val="22"/>
              </w:rPr>
              <w:t>al</w:t>
            </w:r>
            <w:r w:rsidRPr="008619EE">
              <w:rPr>
                <w:rFonts w:ascii="Arial" w:hAnsi="Arial" w:cs="Arial"/>
                <w:i/>
                <w:iCs/>
                <w:szCs w:val="22"/>
              </w:rPr>
              <w:t>, baseline scenarios surveys should assess the percent of households in the target population with a functional technology that is equivalent to the project technology as a common practice additionality check; if greater than 30%, the project is not additional.</w:t>
            </w:r>
          </w:p>
          <w:p w14:paraId="44D25D11" w14:textId="77777777" w:rsidR="00F34072" w:rsidRPr="008619EE" w:rsidRDefault="00F34072" w:rsidP="001372C0">
            <w:pPr>
              <w:jc w:val="both"/>
              <w:rPr>
                <w:rFonts w:ascii="Arial" w:eastAsia="Arial" w:hAnsi="Arial" w:cs="Arial"/>
                <w:bCs/>
                <w:i/>
                <w:iCs/>
                <w:sz w:val="20"/>
              </w:rPr>
            </w:pPr>
          </w:p>
          <w:p w14:paraId="56F7C39D" w14:textId="3169C24F" w:rsidR="00F34072" w:rsidRPr="008619EE" w:rsidRDefault="00F34072" w:rsidP="001372C0">
            <w:pPr>
              <w:jc w:val="both"/>
              <w:rPr>
                <w:rFonts w:ascii="Arial" w:eastAsia="Arial" w:hAnsi="Arial" w:cs="Arial"/>
                <w:bCs/>
                <w:sz w:val="20"/>
              </w:rPr>
            </w:pPr>
          </w:p>
        </w:tc>
        <w:tc>
          <w:tcPr>
            <w:tcW w:w="4450" w:type="dxa"/>
            <w:tcBorders>
              <w:top w:val="single" w:sz="6" w:space="0" w:color="000000"/>
              <w:left w:val="single" w:sz="6" w:space="0" w:color="000000"/>
              <w:bottom w:val="single" w:sz="6" w:space="0" w:color="000000"/>
              <w:right w:val="single" w:sz="6" w:space="0" w:color="000000"/>
            </w:tcBorders>
          </w:tcPr>
          <w:p w14:paraId="7A1843A2" w14:textId="415017F5" w:rsidR="00D34A2D" w:rsidRPr="008619EE" w:rsidRDefault="00F34072" w:rsidP="00EC5532">
            <w:pPr>
              <w:ind w:left="75"/>
              <w:rPr>
                <w:rFonts w:ascii="Arial" w:eastAsia="Arial" w:hAnsi="Arial" w:cs="Arial"/>
                <w:b/>
                <w:sz w:val="20"/>
              </w:rPr>
            </w:pPr>
            <w:r w:rsidRPr="008619EE">
              <w:rPr>
                <w:rFonts w:ascii="Arial" w:eastAsia="Arial" w:hAnsi="Arial" w:cs="Arial"/>
                <w:bCs/>
                <w:sz w:val="20"/>
              </w:rPr>
              <w:t>Replace “in additional” by “in addition”</w:t>
            </w:r>
          </w:p>
        </w:tc>
      </w:tr>
      <w:tr w:rsidR="00527B28" w:rsidRPr="008619EE" w14:paraId="434F884F"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6E2CA838" w14:textId="77777777" w:rsidR="00527B28" w:rsidRPr="008619EE" w:rsidRDefault="00527B28">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423E5C83" w14:textId="020E89D8" w:rsidR="00527B28" w:rsidRPr="008619EE" w:rsidRDefault="006F3E28">
            <w:pPr>
              <w:ind w:left="77"/>
              <w:jc w:val="center"/>
              <w:rPr>
                <w:rFonts w:ascii="Arial" w:eastAsia="Arial" w:hAnsi="Arial" w:cs="Arial"/>
                <w:b/>
                <w:sz w:val="20"/>
              </w:rPr>
            </w:pPr>
            <w:r w:rsidRPr="008619EE">
              <w:rPr>
                <w:rFonts w:ascii="Arial" w:eastAsia="Arial" w:hAnsi="Arial" w:cs="Arial"/>
                <w:b/>
                <w:sz w:val="20"/>
              </w:rPr>
              <w:t>B.5.5.3 footnote</w:t>
            </w:r>
          </w:p>
        </w:tc>
        <w:tc>
          <w:tcPr>
            <w:tcW w:w="1123" w:type="dxa"/>
            <w:tcBorders>
              <w:top w:val="single" w:sz="6" w:space="0" w:color="000000"/>
              <w:left w:val="single" w:sz="6" w:space="0" w:color="000000"/>
              <w:bottom w:val="single" w:sz="6" w:space="0" w:color="000000"/>
              <w:right w:val="single" w:sz="6" w:space="0" w:color="000000"/>
            </w:tcBorders>
          </w:tcPr>
          <w:p w14:paraId="6D6FE448" w14:textId="0165AAF9" w:rsidR="00527B28" w:rsidRPr="008619EE" w:rsidRDefault="006F3E28">
            <w:pPr>
              <w:ind w:left="73"/>
              <w:jc w:val="center"/>
              <w:rPr>
                <w:rFonts w:ascii="Arial" w:eastAsia="Arial" w:hAnsi="Arial" w:cs="Arial"/>
                <w:b/>
                <w:sz w:val="20"/>
              </w:rPr>
            </w:pPr>
            <w:r w:rsidRPr="008619EE">
              <w:rPr>
                <w:rFonts w:ascii="Arial" w:eastAsia="Arial" w:hAnsi="Arial" w:cs="Arial"/>
                <w:b/>
                <w:sz w:val="20"/>
              </w:rPr>
              <w:t>Ed</w:t>
            </w:r>
          </w:p>
        </w:tc>
        <w:tc>
          <w:tcPr>
            <w:tcW w:w="7169" w:type="dxa"/>
            <w:tcBorders>
              <w:top w:val="single" w:sz="6" w:space="0" w:color="000000"/>
              <w:left w:val="single" w:sz="6" w:space="0" w:color="000000"/>
              <w:bottom w:val="single" w:sz="6" w:space="0" w:color="000000"/>
              <w:right w:val="single" w:sz="6" w:space="0" w:color="000000"/>
            </w:tcBorders>
          </w:tcPr>
          <w:p w14:paraId="3F6F869F" w14:textId="2DEA390C" w:rsidR="006F3E28" w:rsidRPr="00B02463" w:rsidRDefault="008619EE" w:rsidP="006F3E28">
            <w:pPr>
              <w:pStyle w:val="Default"/>
              <w:rPr>
                <w:sz w:val="22"/>
                <w:szCs w:val="22"/>
              </w:rPr>
            </w:pPr>
            <w:r w:rsidRPr="00B02463">
              <w:rPr>
                <w:sz w:val="22"/>
                <w:szCs w:val="22"/>
              </w:rPr>
              <w:t xml:space="preserve">Typo: </w:t>
            </w:r>
          </w:p>
          <w:p w14:paraId="17F8D3E3" w14:textId="77777777" w:rsidR="008619EE" w:rsidRPr="008619EE" w:rsidRDefault="008619EE" w:rsidP="006F3E28">
            <w:pPr>
              <w:pStyle w:val="Default"/>
            </w:pPr>
          </w:p>
          <w:p w14:paraId="7B6DC172" w14:textId="77777777" w:rsidR="00527B28" w:rsidRPr="008619EE" w:rsidRDefault="006F3E28" w:rsidP="006F3E28">
            <w:pPr>
              <w:jc w:val="both"/>
              <w:rPr>
                <w:rFonts w:ascii="Arial" w:hAnsi="Arial" w:cs="Arial"/>
                <w:b/>
                <w:bCs/>
                <w:sz w:val="19"/>
                <w:szCs w:val="19"/>
              </w:rPr>
            </w:pPr>
            <w:r w:rsidRPr="008619EE">
              <w:rPr>
                <w:rFonts w:ascii="Arial" w:hAnsi="Arial" w:cs="Arial"/>
                <w:sz w:val="13"/>
                <w:szCs w:val="13"/>
              </w:rPr>
              <w:t xml:space="preserve">9 </w:t>
            </w:r>
            <w:r w:rsidRPr="008619EE">
              <w:rPr>
                <w:rFonts w:ascii="Arial" w:hAnsi="Arial" w:cs="Arial"/>
                <w:sz w:val="19"/>
                <w:szCs w:val="19"/>
              </w:rPr>
              <w:t xml:space="preserve">If baseline energy consumption is measured at 0.050 TJ/(person*year) of wood and 0.0335 TJ/(person*year) of charcoal, the useful energy delivered would be calculated using efficiency factors </w:t>
            </w:r>
            <w:r w:rsidRPr="008619EE">
              <w:rPr>
                <w:rFonts w:ascii="Arial" w:hAnsi="Arial" w:cs="Arial"/>
                <w:b/>
                <w:bCs/>
                <w:sz w:val="19"/>
                <w:szCs w:val="19"/>
              </w:rPr>
              <w:t>of</w:t>
            </w:r>
          </w:p>
          <w:p w14:paraId="61E1C265" w14:textId="77777777" w:rsidR="008619EE" w:rsidRDefault="008619EE" w:rsidP="006F3E28">
            <w:pPr>
              <w:jc w:val="both"/>
              <w:rPr>
                <w:rFonts w:ascii="Arial" w:hAnsi="Arial" w:cs="Arial"/>
                <w:bCs/>
                <w:sz w:val="19"/>
                <w:szCs w:val="19"/>
              </w:rPr>
            </w:pPr>
          </w:p>
          <w:p w14:paraId="78957E10" w14:textId="3FE57C63" w:rsidR="00622F79" w:rsidRPr="008619EE" w:rsidRDefault="00622F79" w:rsidP="00B02463">
            <w:pPr>
              <w:jc w:val="both"/>
              <w:rPr>
                <w:rFonts w:ascii="Arial" w:hAnsi="Arial" w:cs="Arial"/>
                <w:szCs w:val="22"/>
              </w:rPr>
            </w:pPr>
            <w:r w:rsidRPr="00B02463">
              <w:rPr>
                <w:rFonts w:ascii="Arial" w:hAnsi="Arial" w:cs="Arial"/>
                <w:szCs w:val="22"/>
              </w:rPr>
              <w:lastRenderedPageBreak/>
              <w:t>Incomplete sentence</w:t>
            </w:r>
          </w:p>
        </w:tc>
        <w:tc>
          <w:tcPr>
            <w:tcW w:w="4450" w:type="dxa"/>
            <w:tcBorders>
              <w:top w:val="single" w:sz="6" w:space="0" w:color="000000"/>
              <w:left w:val="single" w:sz="6" w:space="0" w:color="000000"/>
              <w:bottom w:val="single" w:sz="6" w:space="0" w:color="000000"/>
              <w:right w:val="single" w:sz="6" w:space="0" w:color="000000"/>
            </w:tcBorders>
          </w:tcPr>
          <w:p w14:paraId="1A1218D6" w14:textId="5697F384" w:rsidR="00527B28" w:rsidRPr="008619EE" w:rsidRDefault="008619EE" w:rsidP="00EC5532">
            <w:pPr>
              <w:ind w:left="75"/>
              <w:rPr>
                <w:rFonts w:ascii="Arial" w:eastAsia="Arial" w:hAnsi="Arial" w:cs="Arial"/>
                <w:bCs/>
                <w:sz w:val="20"/>
              </w:rPr>
            </w:pPr>
            <w:r>
              <w:rPr>
                <w:rFonts w:ascii="Arial" w:eastAsia="Arial" w:hAnsi="Arial" w:cs="Arial"/>
                <w:bCs/>
                <w:sz w:val="20"/>
              </w:rPr>
              <w:lastRenderedPageBreak/>
              <w:t>Correct incomplete sentence</w:t>
            </w:r>
          </w:p>
        </w:tc>
      </w:tr>
      <w:tr w:rsidR="00527B28" w:rsidRPr="008619EE" w14:paraId="629AC1E4"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6EA53A31" w14:textId="77777777" w:rsidR="00527B28" w:rsidRPr="008619EE" w:rsidRDefault="00527B28">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53B65D7D" w14:textId="1DE5E61E" w:rsidR="00527B28" w:rsidRPr="008619EE" w:rsidRDefault="000E1FE1">
            <w:pPr>
              <w:ind w:left="77"/>
              <w:jc w:val="center"/>
              <w:rPr>
                <w:rFonts w:ascii="Arial" w:eastAsia="Arial" w:hAnsi="Arial" w:cs="Arial"/>
                <w:b/>
                <w:sz w:val="20"/>
              </w:rPr>
            </w:pPr>
            <w:r w:rsidRPr="008619EE">
              <w:rPr>
                <w:rFonts w:ascii="Arial" w:eastAsia="Arial" w:hAnsi="Arial" w:cs="Arial"/>
                <w:b/>
                <w:sz w:val="20"/>
              </w:rPr>
              <w:t>B.5.5.5</w:t>
            </w:r>
          </w:p>
        </w:tc>
        <w:tc>
          <w:tcPr>
            <w:tcW w:w="1123" w:type="dxa"/>
            <w:tcBorders>
              <w:top w:val="single" w:sz="6" w:space="0" w:color="000000"/>
              <w:left w:val="single" w:sz="6" w:space="0" w:color="000000"/>
              <w:bottom w:val="single" w:sz="6" w:space="0" w:color="000000"/>
              <w:right w:val="single" w:sz="6" w:space="0" w:color="000000"/>
            </w:tcBorders>
          </w:tcPr>
          <w:p w14:paraId="162D6FA3" w14:textId="78CD54FE" w:rsidR="00527B28" w:rsidRPr="008619EE" w:rsidRDefault="000E1FE1">
            <w:pPr>
              <w:ind w:left="73"/>
              <w:jc w:val="center"/>
              <w:rPr>
                <w:rFonts w:ascii="Arial" w:eastAsia="Arial" w:hAnsi="Arial" w:cs="Arial"/>
                <w:b/>
                <w:sz w:val="20"/>
              </w:rPr>
            </w:pPr>
            <w:r w:rsidRPr="008619EE">
              <w:rPr>
                <w:rFonts w:ascii="Arial" w:eastAsia="Arial" w:hAnsi="Arial" w:cs="Arial"/>
                <w:b/>
                <w:sz w:val="20"/>
              </w:rPr>
              <w:t>Ed</w:t>
            </w:r>
          </w:p>
        </w:tc>
        <w:tc>
          <w:tcPr>
            <w:tcW w:w="7169" w:type="dxa"/>
            <w:tcBorders>
              <w:top w:val="single" w:sz="6" w:space="0" w:color="000000"/>
              <w:left w:val="single" w:sz="6" w:space="0" w:color="000000"/>
              <w:bottom w:val="single" w:sz="6" w:space="0" w:color="000000"/>
              <w:right w:val="single" w:sz="6" w:space="0" w:color="000000"/>
            </w:tcBorders>
          </w:tcPr>
          <w:p w14:paraId="66870F20" w14:textId="2701093F" w:rsidR="00F02B40" w:rsidRPr="00F02B40" w:rsidRDefault="00F02B40" w:rsidP="001372C0">
            <w:pPr>
              <w:jc w:val="both"/>
              <w:rPr>
                <w:rFonts w:ascii="Arial" w:hAnsi="Arial" w:cs="Arial"/>
                <w:szCs w:val="22"/>
              </w:rPr>
            </w:pPr>
            <w:r>
              <w:rPr>
                <w:rFonts w:ascii="Arial" w:hAnsi="Arial" w:cs="Arial"/>
                <w:szCs w:val="22"/>
              </w:rPr>
              <w:t>Typo:</w:t>
            </w:r>
          </w:p>
          <w:p w14:paraId="619FAF58" w14:textId="4A096C28" w:rsidR="00527B28" w:rsidRPr="008619EE" w:rsidRDefault="000E1FE1" w:rsidP="001372C0">
            <w:pPr>
              <w:jc w:val="both"/>
              <w:rPr>
                <w:rFonts w:ascii="Arial" w:hAnsi="Arial" w:cs="Arial"/>
                <w:i/>
                <w:iCs/>
                <w:szCs w:val="22"/>
              </w:rPr>
            </w:pPr>
            <w:r w:rsidRPr="008619EE">
              <w:rPr>
                <w:rFonts w:ascii="Arial" w:hAnsi="Arial" w:cs="Arial"/>
                <w:i/>
                <w:iCs/>
                <w:szCs w:val="22"/>
              </w:rPr>
              <w:t>Therefore, CLEAR adopts a more pragmatic approach tailored to the realities of the clean cooking sector. Therefore, CLEAR adopts a more pragmatic approach tailored to the realities of the clean cooking sector.</w:t>
            </w:r>
          </w:p>
          <w:p w14:paraId="70F4300B" w14:textId="77777777" w:rsidR="000E1FE1" w:rsidRPr="008619EE" w:rsidRDefault="000E1FE1" w:rsidP="001372C0">
            <w:pPr>
              <w:jc w:val="both"/>
              <w:rPr>
                <w:rFonts w:ascii="Arial" w:hAnsi="Arial" w:cs="Arial"/>
                <w:i/>
                <w:iCs/>
                <w:szCs w:val="22"/>
              </w:rPr>
            </w:pPr>
          </w:p>
          <w:p w14:paraId="682070EB" w14:textId="0E442478" w:rsidR="000E1FE1" w:rsidRPr="008619EE" w:rsidRDefault="000E1FE1" w:rsidP="001372C0">
            <w:pPr>
              <w:jc w:val="both"/>
              <w:rPr>
                <w:rFonts w:ascii="Arial" w:hAnsi="Arial" w:cs="Arial"/>
                <w:szCs w:val="22"/>
              </w:rPr>
            </w:pPr>
            <w:r w:rsidRPr="008619EE">
              <w:rPr>
                <w:rFonts w:ascii="Arial" w:hAnsi="Arial" w:cs="Arial"/>
                <w:szCs w:val="22"/>
              </w:rPr>
              <w:t>Repetition</w:t>
            </w:r>
          </w:p>
        </w:tc>
        <w:tc>
          <w:tcPr>
            <w:tcW w:w="4450" w:type="dxa"/>
            <w:tcBorders>
              <w:top w:val="single" w:sz="6" w:space="0" w:color="000000"/>
              <w:left w:val="single" w:sz="6" w:space="0" w:color="000000"/>
              <w:bottom w:val="single" w:sz="6" w:space="0" w:color="000000"/>
              <w:right w:val="single" w:sz="6" w:space="0" w:color="000000"/>
            </w:tcBorders>
          </w:tcPr>
          <w:p w14:paraId="3F98C3C2" w14:textId="168CB2BC" w:rsidR="00527B28" w:rsidRPr="008619EE" w:rsidRDefault="00EC5532" w:rsidP="00EC5532">
            <w:pPr>
              <w:ind w:left="75"/>
              <w:rPr>
                <w:rFonts w:ascii="Arial" w:eastAsia="Arial" w:hAnsi="Arial" w:cs="Arial"/>
                <w:bCs/>
                <w:sz w:val="20"/>
              </w:rPr>
            </w:pPr>
            <w:r>
              <w:rPr>
                <w:rFonts w:ascii="Arial" w:eastAsia="Arial" w:hAnsi="Arial" w:cs="Arial"/>
                <w:bCs/>
                <w:sz w:val="20"/>
              </w:rPr>
              <w:t>Remove repetition</w:t>
            </w:r>
          </w:p>
        </w:tc>
      </w:tr>
      <w:tr w:rsidR="00A24742" w:rsidRPr="008619EE" w14:paraId="5C8C8810"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56DB0D8D" w14:textId="77777777" w:rsidR="00A24742" w:rsidRPr="008619EE" w:rsidRDefault="00A24742">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2CA3C7FE" w14:textId="24D130AC" w:rsidR="00A24742" w:rsidRPr="008619EE" w:rsidRDefault="00A24742">
            <w:pPr>
              <w:ind w:left="77"/>
              <w:jc w:val="center"/>
              <w:rPr>
                <w:rFonts w:ascii="Arial" w:eastAsia="Arial" w:hAnsi="Arial" w:cs="Arial"/>
                <w:b/>
                <w:sz w:val="20"/>
              </w:rPr>
            </w:pPr>
            <w:r w:rsidRPr="008619EE">
              <w:rPr>
                <w:rFonts w:ascii="Arial" w:eastAsia="Arial" w:hAnsi="Arial" w:cs="Arial"/>
                <w:b/>
                <w:sz w:val="20"/>
              </w:rPr>
              <w:t>B.6</w:t>
            </w:r>
          </w:p>
        </w:tc>
        <w:tc>
          <w:tcPr>
            <w:tcW w:w="1123" w:type="dxa"/>
            <w:tcBorders>
              <w:top w:val="single" w:sz="6" w:space="0" w:color="000000"/>
              <w:left w:val="single" w:sz="6" w:space="0" w:color="000000"/>
              <w:bottom w:val="single" w:sz="6" w:space="0" w:color="000000"/>
              <w:right w:val="single" w:sz="6" w:space="0" w:color="000000"/>
            </w:tcBorders>
          </w:tcPr>
          <w:p w14:paraId="223C3916" w14:textId="58D5BCC2" w:rsidR="00A24742" w:rsidRPr="008619EE" w:rsidRDefault="00A24742">
            <w:pPr>
              <w:ind w:left="73"/>
              <w:jc w:val="center"/>
              <w:rPr>
                <w:rFonts w:ascii="Arial" w:eastAsia="Arial" w:hAnsi="Arial" w:cs="Arial"/>
                <w:b/>
                <w:sz w:val="20"/>
              </w:rPr>
            </w:pPr>
            <w:r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075783F5" w14:textId="22108D1A" w:rsidR="005D6517" w:rsidRPr="003C1FFE" w:rsidRDefault="00A24742" w:rsidP="001372C0">
            <w:pPr>
              <w:jc w:val="both"/>
              <w:rPr>
                <w:rFonts w:ascii="Arial" w:hAnsi="Arial" w:cs="Arial"/>
                <w:i/>
                <w:iCs/>
                <w:szCs w:val="22"/>
              </w:rPr>
            </w:pPr>
            <w:r w:rsidRPr="003C1FFE">
              <w:rPr>
                <w:rFonts w:ascii="Arial" w:hAnsi="Arial" w:cs="Arial"/>
                <w:i/>
                <w:iCs/>
                <w:szCs w:val="22"/>
              </w:rPr>
              <w:t xml:space="preserve">Project emissions. </w:t>
            </w:r>
          </w:p>
          <w:p w14:paraId="531EB39D" w14:textId="55030295" w:rsidR="005D6517" w:rsidRPr="005D6517" w:rsidRDefault="005D6517" w:rsidP="00F53139">
            <w:pPr>
              <w:spacing w:before="100" w:beforeAutospacing="1" w:after="100" w:afterAutospacing="1" w:line="240" w:lineRule="auto"/>
              <w:rPr>
                <w:rFonts w:ascii="Arial" w:eastAsia="Times New Roman" w:hAnsi="Arial" w:cs="Arial"/>
                <w:color w:val="auto"/>
                <w:kern w:val="0"/>
                <w:szCs w:val="22"/>
                <w14:ligatures w14:val="none"/>
              </w:rPr>
            </w:pPr>
            <w:r w:rsidRPr="005D6517">
              <w:rPr>
                <w:rFonts w:ascii="Arial" w:eastAsia="Times New Roman" w:hAnsi="Arial" w:cs="Arial"/>
                <w:color w:val="auto"/>
                <w:kern w:val="0"/>
                <w:szCs w:val="22"/>
                <w14:ligatures w14:val="none"/>
              </w:rPr>
              <w:t>The current formulation of project emissions assumes a fixed, ex-ante fNRB value—calculated via MoFuSS and applied uniformly to only the households receiving improved</w:t>
            </w:r>
            <w:r w:rsidRPr="003C1FFE">
              <w:rPr>
                <w:rFonts w:ascii="Arial" w:eastAsia="Times New Roman" w:hAnsi="Arial" w:cs="Arial"/>
                <w:color w:val="auto"/>
                <w:kern w:val="0"/>
                <w:szCs w:val="22"/>
                <w14:ligatures w14:val="none"/>
              </w:rPr>
              <w:t xml:space="preserve"> or clean</w:t>
            </w:r>
            <w:r w:rsidRPr="005D6517">
              <w:rPr>
                <w:rFonts w:ascii="Arial" w:eastAsia="Times New Roman" w:hAnsi="Arial" w:cs="Arial"/>
                <w:color w:val="auto"/>
                <w:kern w:val="0"/>
                <w:szCs w:val="22"/>
                <w14:ligatures w14:val="none"/>
              </w:rPr>
              <w:t xml:space="preserve"> cookstoves. However, MoFuSS-derived fNRB reflects the entire population of households in the target area, including those not directly participating in the project. Therefore, the system boundary implicitly extends beyond just the project participants.</w:t>
            </w:r>
          </w:p>
          <w:p w14:paraId="5BDD7CB4" w14:textId="149BF5C6" w:rsidR="005D6517" w:rsidRPr="005D6517" w:rsidRDefault="005D6517" w:rsidP="005D6517">
            <w:pPr>
              <w:spacing w:before="100" w:beforeAutospacing="1" w:after="100" w:afterAutospacing="1" w:line="240" w:lineRule="auto"/>
              <w:rPr>
                <w:rFonts w:ascii="Arial" w:eastAsia="Times New Roman" w:hAnsi="Arial" w:cs="Arial"/>
                <w:color w:val="auto"/>
                <w:kern w:val="0"/>
                <w:szCs w:val="22"/>
                <w14:ligatures w14:val="none"/>
              </w:rPr>
            </w:pPr>
            <w:r w:rsidRPr="005D6517">
              <w:rPr>
                <w:rFonts w:ascii="Arial" w:eastAsia="Times New Roman" w:hAnsi="Arial" w:cs="Arial"/>
                <w:color w:val="auto"/>
                <w:kern w:val="0"/>
                <w:szCs w:val="22"/>
                <w14:ligatures w14:val="none"/>
              </w:rPr>
              <w:t>To improve alignment with the systemic nature of fNRB, we propose that project emissions incorporate the contribution of non-project households</w:t>
            </w:r>
            <w:r w:rsidRPr="003C1FFE">
              <w:rPr>
                <w:rFonts w:ascii="Arial" w:eastAsia="Times New Roman" w:hAnsi="Arial" w:cs="Arial"/>
                <w:color w:val="auto"/>
                <w:kern w:val="0"/>
                <w:szCs w:val="22"/>
                <w14:ligatures w14:val="none"/>
              </w:rPr>
              <w:t xml:space="preserve">, </w:t>
            </w:r>
            <w:r w:rsidRPr="005D6517">
              <w:rPr>
                <w:rFonts w:ascii="Arial" w:eastAsia="Times New Roman" w:hAnsi="Arial" w:cs="Arial"/>
                <w:color w:val="auto"/>
                <w:kern w:val="0"/>
                <w:szCs w:val="22"/>
                <w14:ligatures w14:val="none"/>
              </w:rPr>
              <w:t xml:space="preserve">whose NRB share is reduced due to increased renewable biomass availability (caused by reduced demand from project households). This would enable crediting of indirect emission reductions resulting from landscape-scale effects </w:t>
            </w:r>
            <w:r w:rsidR="003C1FFE" w:rsidRPr="003C1FFE">
              <w:rPr>
                <w:rFonts w:ascii="Arial" w:eastAsia="Times New Roman" w:hAnsi="Arial" w:cs="Arial"/>
                <w:color w:val="auto"/>
                <w:kern w:val="0"/>
                <w:szCs w:val="22"/>
                <w14:ligatures w14:val="none"/>
              </w:rPr>
              <w:t>modelled</w:t>
            </w:r>
            <w:r w:rsidRPr="005D6517">
              <w:rPr>
                <w:rFonts w:ascii="Arial" w:eastAsia="Times New Roman" w:hAnsi="Arial" w:cs="Arial"/>
                <w:color w:val="auto"/>
                <w:kern w:val="0"/>
                <w:szCs w:val="22"/>
                <w14:ligatures w14:val="none"/>
              </w:rPr>
              <w:t xml:space="preserve"> by MoFuSS.</w:t>
            </w:r>
          </w:p>
          <w:p w14:paraId="5B05EA18" w14:textId="77777777" w:rsidR="005D6517" w:rsidRPr="005D6517" w:rsidRDefault="005D6517" w:rsidP="005D6517">
            <w:pPr>
              <w:spacing w:before="100" w:beforeAutospacing="1" w:after="100" w:afterAutospacing="1" w:line="240" w:lineRule="auto"/>
              <w:rPr>
                <w:rFonts w:ascii="Arial" w:eastAsia="Times New Roman" w:hAnsi="Arial" w:cs="Arial"/>
                <w:color w:val="auto"/>
                <w:kern w:val="0"/>
                <w:szCs w:val="22"/>
                <w14:ligatures w14:val="none"/>
              </w:rPr>
            </w:pPr>
            <w:r w:rsidRPr="005D6517">
              <w:rPr>
                <w:rFonts w:ascii="Arial" w:eastAsia="Times New Roman" w:hAnsi="Arial" w:cs="Arial"/>
                <w:color w:val="auto"/>
                <w:kern w:val="0"/>
                <w:szCs w:val="22"/>
                <w14:ligatures w14:val="none"/>
              </w:rPr>
              <w:t>We recommend the following revised approach:</w:t>
            </w:r>
          </w:p>
          <w:p w14:paraId="0CF2795B" w14:textId="44EBBC43" w:rsidR="005D6517" w:rsidRPr="005D6517" w:rsidRDefault="005D6517" w:rsidP="005D6517">
            <w:pPr>
              <w:numPr>
                <w:ilvl w:val="0"/>
                <w:numId w:val="3"/>
              </w:numPr>
              <w:spacing w:before="100" w:beforeAutospacing="1" w:after="100" w:afterAutospacing="1" w:line="240" w:lineRule="auto"/>
              <w:rPr>
                <w:rFonts w:ascii="Arial" w:eastAsia="Times New Roman" w:hAnsi="Arial" w:cs="Arial"/>
                <w:color w:val="auto"/>
                <w:kern w:val="0"/>
                <w:szCs w:val="22"/>
                <w14:ligatures w14:val="none"/>
              </w:rPr>
            </w:pPr>
            <w:r w:rsidRPr="005D6517">
              <w:rPr>
                <w:rFonts w:ascii="Arial" w:eastAsia="Times New Roman" w:hAnsi="Arial" w:cs="Arial"/>
                <w:b/>
                <w:bCs/>
                <w:color w:val="auto"/>
                <w:kern w:val="0"/>
                <w:szCs w:val="22"/>
                <w14:ligatures w14:val="none"/>
              </w:rPr>
              <w:t>Dynamic fNRB:</w:t>
            </w:r>
            <w:r w:rsidRPr="005D6517">
              <w:rPr>
                <w:rFonts w:ascii="Arial" w:eastAsia="Times New Roman" w:hAnsi="Arial" w:cs="Arial"/>
                <w:color w:val="auto"/>
                <w:kern w:val="0"/>
                <w:szCs w:val="22"/>
                <w14:ligatures w14:val="none"/>
              </w:rPr>
              <w:t xml:space="preserve"> Recalculate fNRB under the project scenario (</w:t>
            </w:r>
            <w:r w:rsidRPr="003C1FFE">
              <w:rPr>
                <w:rFonts w:ascii="Arial" w:eastAsia="Times New Roman" w:hAnsi="Arial" w:cs="Arial"/>
                <w:color w:val="auto"/>
                <w:kern w:val="0"/>
                <w:szCs w:val="22"/>
                <w14:ligatures w14:val="none"/>
              </w:rPr>
              <w:t>ex-post instead of ex-ante</w:t>
            </w:r>
            <w:r w:rsidRPr="005D6517">
              <w:rPr>
                <w:rFonts w:ascii="Arial" w:eastAsia="Times New Roman" w:hAnsi="Arial" w:cs="Arial"/>
                <w:color w:val="auto"/>
                <w:kern w:val="0"/>
                <w:szCs w:val="22"/>
                <w14:ligatures w14:val="none"/>
              </w:rPr>
              <w:t>), using MoFuSS</w:t>
            </w:r>
            <w:r w:rsidRPr="003C1FFE">
              <w:rPr>
                <w:rFonts w:ascii="Arial" w:eastAsia="Times New Roman" w:hAnsi="Arial" w:cs="Arial"/>
                <w:color w:val="auto"/>
                <w:kern w:val="0"/>
                <w:szCs w:val="22"/>
                <w14:ligatures w14:val="none"/>
              </w:rPr>
              <w:t xml:space="preserve"> defined with revised input parameters derived from the project scenario</w:t>
            </w:r>
            <w:r w:rsidRPr="005D6517">
              <w:rPr>
                <w:rFonts w:ascii="Arial" w:eastAsia="Times New Roman" w:hAnsi="Arial" w:cs="Arial"/>
                <w:color w:val="auto"/>
                <w:kern w:val="0"/>
                <w:szCs w:val="22"/>
                <w14:ligatures w14:val="none"/>
              </w:rPr>
              <w:t>.</w:t>
            </w:r>
          </w:p>
          <w:p w14:paraId="4D265B58" w14:textId="44145674" w:rsidR="005D6517" w:rsidRPr="005D6517" w:rsidRDefault="005D6517" w:rsidP="005D6517">
            <w:pPr>
              <w:numPr>
                <w:ilvl w:val="0"/>
                <w:numId w:val="3"/>
              </w:numPr>
              <w:spacing w:before="100" w:beforeAutospacing="1" w:after="100" w:afterAutospacing="1" w:line="240" w:lineRule="auto"/>
              <w:rPr>
                <w:rFonts w:ascii="Arial" w:eastAsia="Times New Roman" w:hAnsi="Arial" w:cs="Arial"/>
                <w:color w:val="auto"/>
                <w:kern w:val="0"/>
                <w:szCs w:val="22"/>
                <w14:ligatures w14:val="none"/>
              </w:rPr>
            </w:pPr>
            <w:r w:rsidRPr="005D6517">
              <w:rPr>
                <w:rFonts w:ascii="Arial" w:eastAsia="Times New Roman" w:hAnsi="Arial" w:cs="Arial"/>
                <w:b/>
                <w:bCs/>
                <w:color w:val="auto"/>
                <w:kern w:val="0"/>
                <w:szCs w:val="22"/>
                <w14:ligatures w14:val="none"/>
              </w:rPr>
              <w:t>Expanded system boundary:</w:t>
            </w:r>
            <w:r w:rsidRPr="005D6517">
              <w:rPr>
                <w:rFonts w:ascii="Arial" w:eastAsia="Times New Roman" w:hAnsi="Arial" w:cs="Arial"/>
                <w:color w:val="auto"/>
                <w:kern w:val="0"/>
                <w:szCs w:val="22"/>
                <w14:ligatures w14:val="none"/>
              </w:rPr>
              <w:t xml:space="preserve"> Include both project and non-project households in project emissions calculations, consistent </w:t>
            </w:r>
            <w:r w:rsidRPr="005D6517">
              <w:rPr>
                <w:rFonts w:ascii="Arial" w:eastAsia="Times New Roman" w:hAnsi="Arial" w:cs="Arial"/>
                <w:color w:val="auto"/>
                <w:kern w:val="0"/>
                <w:szCs w:val="22"/>
                <w14:ligatures w14:val="none"/>
              </w:rPr>
              <w:lastRenderedPageBreak/>
              <w:t>with the population covered by the original fNRB baseline</w:t>
            </w:r>
            <w:r w:rsidR="003C1FFE" w:rsidRPr="003C1FFE">
              <w:rPr>
                <w:rFonts w:ascii="Arial" w:eastAsia="Times New Roman" w:hAnsi="Arial" w:cs="Arial"/>
                <w:color w:val="auto"/>
                <w:kern w:val="0"/>
                <w:szCs w:val="22"/>
                <w14:ligatures w14:val="none"/>
              </w:rPr>
              <w:t xml:space="preserve"> using MoFuSS</w:t>
            </w:r>
            <w:r w:rsidRPr="005D6517">
              <w:rPr>
                <w:rFonts w:ascii="Arial" w:eastAsia="Times New Roman" w:hAnsi="Arial" w:cs="Arial"/>
                <w:color w:val="auto"/>
                <w:kern w:val="0"/>
                <w:szCs w:val="22"/>
                <w14:ligatures w14:val="none"/>
              </w:rPr>
              <w:t>.</w:t>
            </w:r>
          </w:p>
          <w:p w14:paraId="538B1D27" w14:textId="7FD2831D" w:rsidR="005D6517" w:rsidRPr="005D6517" w:rsidRDefault="005D6517" w:rsidP="005D6517">
            <w:pPr>
              <w:spacing w:before="100" w:beforeAutospacing="1" w:after="100" w:afterAutospacing="1" w:line="240" w:lineRule="auto"/>
              <w:rPr>
                <w:rFonts w:ascii="Arial" w:eastAsia="Times New Roman" w:hAnsi="Arial" w:cs="Arial"/>
                <w:color w:val="auto"/>
                <w:kern w:val="0"/>
                <w:szCs w:val="22"/>
                <w14:ligatures w14:val="none"/>
              </w:rPr>
            </w:pPr>
            <w:r w:rsidRPr="005D6517">
              <w:rPr>
                <w:rFonts w:ascii="Arial" w:eastAsia="Times New Roman" w:hAnsi="Arial" w:cs="Arial"/>
                <w:color w:val="auto"/>
                <w:kern w:val="0"/>
                <w:szCs w:val="22"/>
                <w14:ligatures w14:val="none"/>
              </w:rPr>
              <w:t>The revised emissions reduction (ER) equation becomes</w:t>
            </w:r>
            <w:r w:rsidRPr="003C1FFE">
              <w:rPr>
                <w:rStyle w:val="FootnoteReference"/>
                <w:rFonts w:ascii="Arial" w:eastAsia="Times New Roman" w:hAnsi="Arial" w:cs="Arial"/>
                <w:color w:val="auto"/>
                <w:kern w:val="0"/>
                <w:szCs w:val="22"/>
                <w14:ligatures w14:val="none"/>
              </w:rPr>
              <w:footnoteReference w:id="2"/>
            </w:r>
            <w:r w:rsidRPr="005D6517">
              <w:rPr>
                <w:rFonts w:ascii="Arial" w:eastAsia="Times New Roman" w:hAnsi="Arial" w:cs="Arial"/>
                <w:color w:val="auto"/>
                <w:kern w:val="0"/>
                <w:szCs w:val="22"/>
                <w14:ligatures w14:val="none"/>
              </w:rPr>
              <w:t>:</w:t>
            </w:r>
          </w:p>
          <w:p w14:paraId="0F9A073A" w14:textId="77777777" w:rsidR="005D6517" w:rsidRPr="003C1FFE" w:rsidRDefault="005D6517" w:rsidP="005D6517">
            <w:pPr>
              <w:rPr>
                <w:rFonts w:ascii="Arial" w:eastAsiaTheme="minorEastAsia" w:hAnsi="Arial" w:cs="Arial"/>
                <w:szCs w:val="22"/>
              </w:rPr>
            </w:pPr>
            <m:oMath>
              <m:r>
                <w:rPr>
                  <w:rFonts w:ascii="Cambria Math" w:hAnsi="Cambria Math" w:cs="Arial"/>
                  <w:szCs w:val="22"/>
                </w:rPr>
                <m:t>ER= (</m:t>
              </m:r>
              <m:sSub>
                <m:sSubPr>
                  <m:ctrlPr>
                    <w:rPr>
                      <w:rFonts w:ascii="Cambria Math" w:hAnsi="Cambria Math" w:cs="Arial"/>
                      <w:i/>
                      <w:szCs w:val="22"/>
                    </w:rPr>
                  </m:ctrlPr>
                </m:sSubPr>
                <m:e>
                  <m:r>
                    <w:rPr>
                      <w:rFonts w:ascii="Cambria Math" w:hAnsi="Cambria Math" w:cs="Arial"/>
                      <w:szCs w:val="22"/>
                    </w:rPr>
                    <m:t>n</m:t>
                  </m:r>
                </m:e>
                <m:sub>
                  <m:r>
                    <w:rPr>
                      <w:rFonts w:ascii="Cambria Math" w:hAnsi="Cambria Math" w:cs="Arial"/>
                      <w:szCs w:val="22"/>
                    </w:rPr>
                    <m:t>p</m:t>
                  </m:r>
                </m:sub>
              </m:sSub>
              <m:r>
                <w:rPr>
                  <w:rFonts w:ascii="Cambria Math" w:hAnsi="Cambria Math" w:cs="Arial"/>
                  <w:szCs w:val="22"/>
                </w:rPr>
                <m:t>×∆B</m:t>
              </m:r>
              <m:sSub>
                <m:sSubPr>
                  <m:ctrlPr>
                    <w:rPr>
                      <w:rFonts w:ascii="Cambria Math" w:hAnsi="Cambria Math" w:cs="Arial"/>
                      <w:i/>
                      <w:szCs w:val="22"/>
                    </w:rPr>
                  </m:ctrlPr>
                </m:sSubPr>
                <m:e>
                  <m:r>
                    <w:rPr>
                      <w:rFonts w:ascii="Cambria Math" w:hAnsi="Cambria Math" w:cs="Arial"/>
                      <w:szCs w:val="22"/>
                    </w:rPr>
                    <m:t>×f</m:t>
                  </m:r>
                </m:e>
                <m:sub>
                  <m:r>
                    <w:rPr>
                      <w:rFonts w:ascii="Cambria Math" w:hAnsi="Cambria Math" w:cs="Arial"/>
                      <w:szCs w:val="22"/>
                    </w:rPr>
                    <m:t>NRB,b</m:t>
                  </m:r>
                </m:sub>
              </m:sSub>
              <m:r>
                <w:rPr>
                  <w:rFonts w:ascii="Cambria Math" w:hAnsi="Cambria Math" w:cs="Arial"/>
                  <w:szCs w:val="22"/>
                </w:rPr>
                <m:t>+ ∆</m:t>
              </m:r>
              <m:sSub>
                <m:sSubPr>
                  <m:ctrlPr>
                    <w:rPr>
                      <w:rFonts w:ascii="Cambria Math" w:hAnsi="Cambria Math" w:cs="Arial"/>
                      <w:i/>
                      <w:szCs w:val="22"/>
                    </w:rPr>
                  </m:ctrlPr>
                </m:sSubPr>
                <m:e>
                  <m:r>
                    <w:rPr>
                      <w:rFonts w:ascii="Cambria Math" w:hAnsi="Cambria Math" w:cs="Arial"/>
                      <w:szCs w:val="22"/>
                    </w:rPr>
                    <m:t>f</m:t>
                  </m:r>
                </m:e>
                <m:sub>
                  <m:r>
                    <w:rPr>
                      <w:rFonts w:ascii="Cambria Math" w:hAnsi="Cambria Math" w:cs="Arial"/>
                      <w:szCs w:val="22"/>
                    </w:rPr>
                    <m:t>NRB</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(n</m:t>
                  </m:r>
                </m:e>
                <m:sub>
                  <m:r>
                    <w:rPr>
                      <w:rFonts w:ascii="Cambria Math" w:hAnsi="Cambria Math" w:cs="Arial"/>
                      <w:szCs w:val="22"/>
                    </w:rPr>
                    <m:t>b</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B</m:t>
                  </m:r>
                </m:e>
                <m:sub>
                  <m:r>
                    <w:rPr>
                      <w:rFonts w:ascii="Cambria Math" w:hAnsi="Cambria Math" w:cs="Arial"/>
                      <w:szCs w:val="22"/>
                    </w:rPr>
                    <m:t>b</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n</m:t>
                  </m:r>
                </m:e>
                <m:sub>
                  <m:r>
                    <w:rPr>
                      <w:rFonts w:ascii="Cambria Math" w:hAnsi="Cambria Math" w:cs="Arial"/>
                      <w:szCs w:val="22"/>
                    </w:rPr>
                    <m:t>p</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B</m:t>
                  </m:r>
                </m:e>
                <m:sub>
                  <m:r>
                    <w:rPr>
                      <w:rFonts w:ascii="Cambria Math" w:hAnsi="Cambria Math" w:cs="Arial"/>
                      <w:szCs w:val="22"/>
                    </w:rPr>
                    <m:t>p</m:t>
                  </m:r>
                </m:sub>
              </m:sSub>
              <m:r>
                <w:rPr>
                  <w:rFonts w:ascii="Cambria Math" w:hAnsi="Cambria Math" w:cs="Arial"/>
                  <w:szCs w:val="22"/>
                </w:rPr>
                <m:t>))×EF</m:t>
              </m:r>
            </m:oMath>
            <w:r w:rsidRPr="003C1FFE">
              <w:rPr>
                <w:rFonts w:ascii="Arial" w:eastAsiaTheme="minorEastAsia" w:hAnsi="Arial" w:cs="Arial"/>
                <w:szCs w:val="22"/>
              </w:rPr>
              <w:t xml:space="preserve"> </w:t>
            </w:r>
          </w:p>
          <w:p w14:paraId="28C0D810" w14:textId="77777777" w:rsidR="005D6517" w:rsidRPr="005D6517" w:rsidRDefault="005D6517" w:rsidP="005D6517">
            <w:pPr>
              <w:spacing w:before="100" w:beforeAutospacing="1" w:after="100" w:afterAutospacing="1" w:line="240" w:lineRule="auto"/>
              <w:rPr>
                <w:rFonts w:ascii="Arial" w:eastAsia="Times New Roman" w:hAnsi="Arial" w:cs="Arial"/>
                <w:color w:val="auto"/>
                <w:kern w:val="0"/>
                <w:szCs w:val="22"/>
                <w14:ligatures w14:val="none"/>
              </w:rPr>
            </w:pPr>
            <w:r w:rsidRPr="005D6517">
              <w:rPr>
                <w:rFonts w:ascii="Arial" w:eastAsia="Times New Roman" w:hAnsi="Arial" w:cs="Arial"/>
                <w:color w:val="auto"/>
                <w:kern w:val="0"/>
                <w:szCs w:val="22"/>
                <w14:ligatures w14:val="none"/>
              </w:rPr>
              <w:t>Where:</w:t>
            </w:r>
          </w:p>
          <w:p w14:paraId="092D9B68" w14:textId="1B2C6AC8" w:rsidR="005D6517" w:rsidRPr="003C1FFE" w:rsidRDefault="005D6517" w:rsidP="005D6517">
            <w:pPr>
              <w:pStyle w:val="ListParagraph"/>
              <w:numPr>
                <w:ilvl w:val="0"/>
                <w:numId w:val="3"/>
              </w:numPr>
              <w:rPr>
                <w:rFonts w:ascii="Arial" w:hAnsi="Arial" w:cs="Arial"/>
              </w:rPr>
            </w:pPr>
            <m:oMath>
              <m:r>
                <w:rPr>
                  <w:rFonts w:ascii="Cambria Math" w:hAnsi="Cambria Math" w:cs="Arial"/>
                </w:rPr>
                <m:t>∆B=</m:t>
              </m:r>
              <m:sSub>
                <m:sSubPr>
                  <m:ctrlPr>
                    <w:rPr>
                      <w:rFonts w:ascii="Cambria Math" w:hAnsi="Cambria Math" w:cs="Arial"/>
                      <w:i/>
                    </w:rPr>
                  </m:ctrlPr>
                </m:sSubPr>
                <m:e>
                  <m:r>
                    <w:rPr>
                      <w:rFonts w:ascii="Cambria Math" w:hAnsi="Cambria Math" w:cs="Arial"/>
                    </w:rPr>
                    <m:t>B</m:t>
                  </m:r>
                </m:e>
                <m:sub>
                  <m:r>
                    <w:rPr>
                      <w:rFonts w:ascii="Cambria Math" w:hAnsi="Cambria Math" w:cs="Arial"/>
                    </w:rPr>
                    <m:t>b</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B</m:t>
                  </m:r>
                </m:e>
                <m:sub>
                  <m:r>
                    <w:rPr>
                      <w:rFonts w:ascii="Cambria Math" w:eastAsiaTheme="minorEastAsia" w:hAnsi="Cambria Math" w:cs="Arial"/>
                    </w:rPr>
                    <m:t>p</m:t>
                  </m:r>
                </m:sub>
              </m:sSub>
            </m:oMath>
            <w:r w:rsidRPr="003C1FFE">
              <w:rPr>
                <w:rFonts w:ascii="Arial" w:eastAsia="Times New Roman" w:hAnsi="Arial" w:cs="Arial"/>
                <w:kern w:val="0"/>
                <w14:ligatures w14:val="none"/>
              </w:rPr>
              <w:t>​: fuel savings per project household</w:t>
            </w:r>
          </w:p>
          <w:p w14:paraId="35AFA419" w14:textId="72E03B6C" w:rsidR="005D6517" w:rsidRPr="005D6517" w:rsidRDefault="005D6517" w:rsidP="00F53139">
            <w:pPr>
              <w:numPr>
                <w:ilvl w:val="0"/>
                <w:numId w:val="3"/>
              </w:numPr>
              <w:spacing w:before="100" w:beforeAutospacing="1" w:after="100" w:afterAutospacing="1" w:line="240" w:lineRule="auto"/>
              <w:rPr>
                <w:rFonts w:ascii="Arial" w:eastAsia="Times New Roman" w:hAnsi="Arial" w:cs="Arial"/>
                <w:color w:val="auto"/>
                <w:kern w:val="0"/>
                <w:szCs w:val="22"/>
                <w14:ligatures w14:val="none"/>
              </w:rPr>
            </w:pPr>
            <m:oMath>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f</m:t>
                  </m:r>
                </m:e>
                <m:sub>
                  <m:r>
                    <w:rPr>
                      <w:rFonts w:ascii="Cambria Math" w:hAnsi="Cambria Math" w:cs="Arial"/>
                      <w:szCs w:val="22"/>
                    </w:rPr>
                    <m:t>NRB</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f</m:t>
                  </m:r>
                </m:e>
                <m:sub>
                  <m:r>
                    <w:rPr>
                      <w:rFonts w:ascii="Cambria Math" w:hAnsi="Cambria Math" w:cs="Arial"/>
                      <w:szCs w:val="22"/>
                    </w:rPr>
                    <m:t>NRB,b</m:t>
                  </m:r>
                </m:sub>
              </m:sSub>
              <m:r>
                <w:rPr>
                  <w:rFonts w:ascii="Cambria Math" w:eastAsiaTheme="minorEastAsia" w:hAnsi="Cambria Math" w:cs="Arial"/>
                  <w:szCs w:val="22"/>
                </w:rPr>
                <m:t xml:space="preserve">- </m:t>
              </m:r>
              <m:sSub>
                <m:sSubPr>
                  <m:ctrlPr>
                    <w:rPr>
                      <w:rFonts w:ascii="Cambria Math" w:hAnsi="Cambria Math" w:cs="Arial"/>
                      <w:i/>
                      <w:szCs w:val="22"/>
                    </w:rPr>
                  </m:ctrlPr>
                </m:sSubPr>
                <m:e>
                  <m:r>
                    <w:rPr>
                      <w:rFonts w:ascii="Cambria Math" w:hAnsi="Cambria Math" w:cs="Arial"/>
                      <w:szCs w:val="22"/>
                    </w:rPr>
                    <m:t>f</m:t>
                  </m:r>
                </m:e>
                <m:sub>
                  <m:r>
                    <w:rPr>
                      <w:rFonts w:ascii="Cambria Math" w:hAnsi="Cambria Math" w:cs="Arial"/>
                      <w:szCs w:val="22"/>
                    </w:rPr>
                    <m:t>NRB,p</m:t>
                  </m:r>
                </m:sub>
              </m:sSub>
              <m:r>
                <w:rPr>
                  <w:rFonts w:ascii="Cambria Math" w:hAnsi="Cambria Math" w:cs="Arial"/>
                  <w:szCs w:val="22"/>
                </w:rPr>
                <m:t xml:space="preserve"> : </m:t>
              </m:r>
            </m:oMath>
            <w:r w:rsidRPr="005D6517">
              <w:rPr>
                <w:rFonts w:ascii="Arial" w:eastAsia="Times New Roman" w:hAnsi="Arial" w:cs="Arial"/>
                <w:color w:val="auto"/>
                <w:kern w:val="0"/>
                <w:szCs w:val="22"/>
                <w14:ligatures w14:val="none"/>
              </w:rPr>
              <w:t>change in fNRB</w:t>
            </w:r>
            <w:r w:rsidR="00F53139">
              <w:rPr>
                <w:rFonts w:ascii="Arial" w:eastAsia="Times New Roman" w:hAnsi="Arial" w:cs="Arial"/>
                <w:color w:val="auto"/>
                <w:kern w:val="0"/>
                <w:szCs w:val="22"/>
                <w14:ligatures w14:val="none"/>
              </w:rPr>
              <w:t xml:space="preserve"> between baseline and project scenarios</w:t>
            </w:r>
          </w:p>
          <w:p w14:paraId="2E371937" w14:textId="09593765" w:rsidR="005D6517" w:rsidRPr="005D6517" w:rsidRDefault="00F51769" w:rsidP="005D6517">
            <w:pPr>
              <w:numPr>
                <w:ilvl w:val="0"/>
                <w:numId w:val="3"/>
              </w:numPr>
              <w:spacing w:before="100" w:beforeAutospacing="1" w:after="100" w:afterAutospacing="1" w:line="240" w:lineRule="auto"/>
              <w:rPr>
                <w:rFonts w:ascii="Arial" w:eastAsia="Times New Roman" w:hAnsi="Arial" w:cs="Arial"/>
                <w:color w:val="auto"/>
                <w:kern w:val="0"/>
                <w:szCs w:val="22"/>
                <w14:ligatures w14:val="none"/>
              </w:rPr>
            </w:pPr>
            <m:oMath>
              <m:sSub>
                <m:sSubPr>
                  <m:ctrlPr>
                    <w:rPr>
                      <w:rFonts w:ascii="Cambria Math" w:hAnsi="Cambria Math" w:cs="Arial"/>
                      <w:i/>
                      <w:szCs w:val="22"/>
                    </w:rPr>
                  </m:ctrlPr>
                </m:sSubPr>
                <m:e>
                  <m:r>
                    <w:rPr>
                      <w:rFonts w:ascii="Cambria Math" w:hAnsi="Cambria Math" w:cs="Arial"/>
                      <w:szCs w:val="22"/>
                    </w:rPr>
                    <m:t>n</m:t>
                  </m:r>
                </m:e>
                <m:sub>
                  <m:r>
                    <w:rPr>
                      <w:rFonts w:ascii="Cambria Math" w:hAnsi="Cambria Math" w:cs="Arial"/>
                      <w:szCs w:val="22"/>
                    </w:rPr>
                    <m:t>p</m:t>
                  </m:r>
                </m:sub>
              </m:sSub>
            </m:oMath>
            <w:r w:rsidR="005D6517" w:rsidRPr="005D6517">
              <w:rPr>
                <w:rFonts w:ascii="Arial" w:eastAsia="Times New Roman" w:hAnsi="Arial" w:cs="Arial"/>
                <w:color w:val="auto"/>
                <w:kern w:val="0"/>
                <w:szCs w:val="22"/>
                <w14:ligatures w14:val="none"/>
              </w:rPr>
              <w:t>​</w:t>
            </w:r>
            <w:r w:rsidR="005D6517" w:rsidRPr="003C1FFE">
              <w:rPr>
                <w:rFonts w:ascii="Arial" w:eastAsia="Times New Roman" w:hAnsi="Arial" w:cs="Arial"/>
                <w:color w:val="auto"/>
                <w:kern w:val="0"/>
                <w:szCs w:val="22"/>
                <w14:ligatures w14:val="none"/>
              </w:rPr>
              <w:t xml:space="preserve">: </w:t>
            </w:r>
            <w:r w:rsidR="005D6517" w:rsidRPr="005D6517">
              <w:rPr>
                <w:rFonts w:ascii="Arial" w:eastAsia="Times New Roman" w:hAnsi="Arial" w:cs="Arial"/>
                <w:color w:val="auto"/>
                <w:kern w:val="0"/>
                <w:szCs w:val="22"/>
                <w14:ligatures w14:val="none"/>
              </w:rPr>
              <w:t>number of project households</w:t>
            </w:r>
          </w:p>
          <w:p w14:paraId="12CF2D6C" w14:textId="2B9C0AB0" w:rsidR="005D6517" w:rsidRPr="005D6517" w:rsidRDefault="00F51769" w:rsidP="005D6517">
            <w:pPr>
              <w:numPr>
                <w:ilvl w:val="0"/>
                <w:numId w:val="3"/>
              </w:numPr>
              <w:spacing w:before="100" w:beforeAutospacing="1" w:after="100" w:afterAutospacing="1" w:line="240" w:lineRule="auto"/>
              <w:rPr>
                <w:rFonts w:ascii="Arial" w:eastAsia="Times New Roman" w:hAnsi="Arial" w:cs="Arial"/>
                <w:color w:val="auto"/>
                <w:kern w:val="0"/>
                <w:szCs w:val="22"/>
                <w14:ligatures w14:val="none"/>
              </w:rPr>
            </w:pPr>
            <m:oMath>
              <m:sSub>
                <m:sSubPr>
                  <m:ctrlPr>
                    <w:rPr>
                      <w:rFonts w:ascii="Cambria Math" w:hAnsi="Cambria Math" w:cs="Arial"/>
                      <w:i/>
                      <w:szCs w:val="22"/>
                    </w:rPr>
                  </m:ctrlPr>
                </m:sSubPr>
                <m:e>
                  <m:r>
                    <w:rPr>
                      <w:rFonts w:ascii="Cambria Math" w:hAnsi="Cambria Math" w:cs="Arial"/>
                      <w:szCs w:val="22"/>
                    </w:rPr>
                    <m:t>n</m:t>
                  </m:r>
                </m:e>
                <m:sub>
                  <m:r>
                    <w:rPr>
                      <w:rFonts w:ascii="Cambria Math" w:hAnsi="Cambria Math" w:cs="Arial"/>
                      <w:szCs w:val="22"/>
                    </w:rPr>
                    <m:t>b</m:t>
                  </m:r>
                </m:sub>
              </m:sSub>
            </m:oMath>
            <w:r w:rsidR="005D6517" w:rsidRPr="003C1FFE">
              <w:rPr>
                <w:rFonts w:ascii="Arial" w:eastAsia="Times New Roman" w:hAnsi="Arial" w:cs="Arial"/>
                <w:color w:val="auto"/>
                <w:kern w:val="0"/>
                <w:szCs w:val="22"/>
                <w14:ligatures w14:val="none"/>
              </w:rPr>
              <w:t>:</w:t>
            </w:r>
            <w:r w:rsidR="005D6517" w:rsidRPr="005D6517">
              <w:rPr>
                <w:rFonts w:ascii="Arial" w:eastAsia="Times New Roman" w:hAnsi="Arial" w:cs="Arial"/>
                <w:color w:val="auto"/>
                <w:kern w:val="0"/>
                <w:szCs w:val="22"/>
                <w14:ligatures w14:val="none"/>
              </w:rPr>
              <w:t xml:space="preserve"> number of non-project households</w:t>
            </w:r>
            <w:r w:rsidR="005D6517" w:rsidRPr="003C1FFE">
              <w:rPr>
                <w:rFonts w:ascii="Arial" w:eastAsia="Times New Roman" w:hAnsi="Arial" w:cs="Arial"/>
                <w:color w:val="auto"/>
                <w:kern w:val="0"/>
                <w:szCs w:val="22"/>
                <w14:ligatures w14:val="none"/>
              </w:rPr>
              <w:t xml:space="preserve"> </w:t>
            </w:r>
          </w:p>
          <w:p w14:paraId="310E44ED" w14:textId="5B219D2B" w:rsidR="005D6517" w:rsidRPr="005D6517" w:rsidRDefault="005D6517" w:rsidP="005D6517">
            <w:pPr>
              <w:numPr>
                <w:ilvl w:val="0"/>
                <w:numId w:val="3"/>
              </w:numPr>
              <w:spacing w:before="100" w:beforeAutospacing="1" w:after="100" w:afterAutospacing="1" w:line="240" w:lineRule="auto"/>
              <w:rPr>
                <w:rFonts w:ascii="Arial" w:eastAsia="Times New Roman" w:hAnsi="Arial" w:cs="Arial"/>
                <w:color w:val="auto"/>
                <w:kern w:val="0"/>
                <w:szCs w:val="22"/>
                <w14:ligatures w14:val="none"/>
              </w:rPr>
            </w:pPr>
            <m:oMath>
              <m:r>
                <w:rPr>
                  <w:rFonts w:ascii="Cambria Math" w:hAnsi="Cambria Math" w:cs="Arial"/>
                  <w:szCs w:val="22"/>
                </w:rPr>
                <m:t>EF</m:t>
              </m:r>
            </m:oMath>
            <w:r w:rsidRPr="003C1FFE">
              <w:rPr>
                <w:rFonts w:ascii="Arial" w:eastAsia="Times New Roman" w:hAnsi="Arial" w:cs="Arial"/>
                <w:color w:val="auto"/>
                <w:kern w:val="0"/>
                <w:szCs w:val="22"/>
                <w14:ligatures w14:val="none"/>
              </w:rPr>
              <w:t xml:space="preserve"> : </w:t>
            </w:r>
            <w:r w:rsidRPr="005D6517">
              <w:rPr>
                <w:rFonts w:ascii="Arial" w:eastAsia="Times New Roman" w:hAnsi="Arial" w:cs="Arial"/>
                <w:color w:val="auto"/>
                <w:kern w:val="0"/>
                <w:szCs w:val="22"/>
                <w14:ligatures w14:val="none"/>
              </w:rPr>
              <w:t>emission factor</w:t>
            </w:r>
            <w:r w:rsidRPr="003C1FFE">
              <w:rPr>
                <w:rFonts w:ascii="Arial" w:eastAsia="Times New Roman" w:hAnsi="Arial" w:cs="Arial"/>
                <w:color w:val="auto"/>
                <w:kern w:val="0"/>
                <w:szCs w:val="22"/>
                <w14:ligatures w14:val="none"/>
              </w:rPr>
              <w:t xml:space="preserve"> (simplified version, neglecting a.o. distinction between CO</w:t>
            </w:r>
            <w:r w:rsidRPr="003C1FFE">
              <w:rPr>
                <w:rFonts w:ascii="Arial" w:eastAsia="Times New Roman" w:hAnsi="Arial" w:cs="Arial"/>
                <w:color w:val="auto"/>
                <w:kern w:val="0"/>
                <w:szCs w:val="22"/>
                <w:vertAlign w:val="subscript"/>
                <w14:ligatures w14:val="none"/>
              </w:rPr>
              <w:t xml:space="preserve">2 </w:t>
            </w:r>
            <w:r w:rsidRPr="003C1FFE">
              <w:rPr>
                <w:rFonts w:ascii="Arial" w:eastAsia="Times New Roman" w:hAnsi="Arial" w:cs="Arial"/>
                <w:color w:val="auto"/>
                <w:kern w:val="0"/>
                <w:szCs w:val="22"/>
                <w14:ligatures w14:val="none"/>
              </w:rPr>
              <w:t>and non-CO</w:t>
            </w:r>
            <w:r w:rsidRPr="003C1FFE">
              <w:rPr>
                <w:rFonts w:ascii="Arial" w:eastAsia="Times New Roman" w:hAnsi="Arial" w:cs="Arial"/>
                <w:color w:val="auto"/>
                <w:kern w:val="0"/>
                <w:szCs w:val="22"/>
                <w:vertAlign w:val="subscript"/>
                <w14:ligatures w14:val="none"/>
              </w:rPr>
              <w:t>2</w:t>
            </w:r>
            <w:r w:rsidRPr="003C1FFE">
              <w:rPr>
                <w:rFonts w:ascii="Arial" w:eastAsia="Times New Roman" w:hAnsi="Arial" w:cs="Arial"/>
                <w:color w:val="auto"/>
                <w:kern w:val="0"/>
                <w:szCs w:val="22"/>
                <w14:ligatures w14:val="none"/>
              </w:rPr>
              <w:t xml:space="preserve"> emissions)</w:t>
            </w:r>
          </w:p>
          <w:p w14:paraId="7B66C459" w14:textId="6DE6E48C" w:rsidR="00A24742" w:rsidRPr="003C1FFE" w:rsidRDefault="005D6517" w:rsidP="003E2FEC">
            <w:pPr>
              <w:spacing w:before="100" w:beforeAutospacing="1" w:after="100" w:afterAutospacing="1" w:line="240" w:lineRule="auto"/>
              <w:rPr>
                <w:rFonts w:ascii="Arial" w:hAnsi="Arial" w:cs="Arial"/>
                <w:i/>
                <w:iCs/>
                <w:szCs w:val="22"/>
              </w:rPr>
            </w:pPr>
            <w:r w:rsidRPr="005D6517">
              <w:rPr>
                <w:rFonts w:ascii="Arial" w:eastAsia="Times New Roman" w:hAnsi="Arial" w:cs="Arial"/>
                <w:b/>
                <w:bCs/>
                <w:color w:val="auto"/>
                <w:kern w:val="0"/>
                <w:szCs w:val="22"/>
                <w14:ligatures w14:val="none"/>
              </w:rPr>
              <w:t>Justification for change</w:t>
            </w:r>
            <w:r w:rsidRPr="001406AC">
              <w:rPr>
                <w:rFonts w:ascii="Arial" w:eastAsia="Times New Roman" w:hAnsi="Arial" w:cs="Arial"/>
                <w:color w:val="auto"/>
                <w:kern w:val="0"/>
                <w:szCs w:val="22"/>
                <w14:ligatures w14:val="none"/>
              </w:rPr>
              <w:t>:</w:t>
            </w:r>
            <w:r w:rsidRPr="005D6517">
              <w:rPr>
                <w:rFonts w:ascii="Arial" w:eastAsia="Times New Roman" w:hAnsi="Arial" w:cs="Arial"/>
                <w:color w:val="auto"/>
                <w:kern w:val="0"/>
                <w:szCs w:val="22"/>
                <w14:ligatures w14:val="none"/>
              </w:rPr>
              <w:br/>
              <w:t xml:space="preserve">This formulation captures a critical but currently uncredited benefit of improved cookstove interventions: a systemic decrease in regional NRB pressure, reflected in lower fNRB values over time. </w:t>
            </w:r>
            <w:r w:rsidR="003E2FEC">
              <w:rPr>
                <w:rFonts w:ascii="Arial" w:eastAsia="Times New Roman" w:hAnsi="Arial" w:cs="Arial"/>
                <w:color w:val="auto"/>
                <w:kern w:val="0"/>
                <w:szCs w:val="22"/>
                <w14:ligatures w14:val="none"/>
              </w:rPr>
              <w:t>Any</w:t>
            </w:r>
            <w:r w:rsidRPr="005D6517">
              <w:rPr>
                <w:rFonts w:ascii="Arial" w:eastAsia="Times New Roman" w:hAnsi="Arial" w:cs="Arial"/>
                <w:color w:val="auto"/>
                <w:kern w:val="0"/>
                <w:szCs w:val="22"/>
                <w14:ligatures w14:val="none"/>
              </w:rPr>
              <w:t xml:space="preserve"> change in fNRB (ΔfNRB</w:t>
            </w:r>
            <w:r w:rsidR="003C1FFE">
              <w:rPr>
                <w:rFonts w:ascii="Arial" w:eastAsia="Times New Roman" w:hAnsi="Arial" w:cs="Arial"/>
                <w:color w:val="auto"/>
                <w:kern w:val="0"/>
                <w:szCs w:val="22"/>
                <w14:ligatures w14:val="none"/>
              </w:rPr>
              <w:t>)</w:t>
            </w:r>
            <w:r w:rsidRPr="005D6517">
              <w:rPr>
                <w:rFonts w:ascii="Arial" w:eastAsia="Times New Roman" w:hAnsi="Arial" w:cs="Arial"/>
                <w:color w:val="auto"/>
                <w:kern w:val="0"/>
                <w:szCs w:val="22"/>
                <w14:ligatures w14:val="none"/>
              </w:rPr>
              <w:t xml:space="preserve"> produces genuine, quantifiable E</w:t>
            </w:r>
            <w:r w:rsidR="001406AC" w:rsidRPr="005D6517">
              <w:rPr>
                <w:rFonts w:ascii="Arial" w:eastAsia="Times New Roman" w:hAnsi="Arial" w:cs="Arial"/>
                <w:color w:val="auto"/>
                <w:kern w:val="0"/>
                <w:szCs w:val="22"/>
                <w14:ligatures w14:val="none"/>
              </w:rPr>
              <w:t>r</w:t>
            </w:r>
            <w:r w:rsidRPr="005D6517">
              <w:rPr>
                <w:rFonts w:ascii="Arial" w:eastAsia="Times New Roman" w:hAnsi="Arial" w:cs="Arial"/>
                <w:color w:val="auto"/>
                <w:kern w:val="0"/>
                <w:szCs w:val="22"/>
                <w14:ligatures w14:val="none"/>
              </w:rPr>
              <w:t xml:space="preserve">s attributable to the project, </w:t>
            </w:r>
            <w:r w:rsidR="003E2FEC">
              <w:rPr>
                <w:rFonts w:ascii="Arial" w:eastAsia="Times New Roman" w:hAnsi="Arial" w:cs="Arial"/>
                <w:color w:val="auto"/>
                <w:kern w:val="0"/>
                <w:szCs w:val="22"/>
                <w14:ligatures w14:val="none"/>
              </w:rPr>
              <w:t>also</w:t>
            </w:r>
            <w:r w:rsidRPr="005D6517">
              <w:rPr>
                <w:rFonts w:ascii="Arial" w:eastAsia="Times New Roman" w:hAnsi="Arial" w:cs="Arial"/>
                <w:color w:val="auto"/>
                <w:kern w:val="0"/>
                <w:szCs w:val="22"/>
                <w14:ligatures w14:val="none"/>
              </w:rPr>
              <w:t xml:space="preserve"> among households not directly receiving </w:t>
            </w:r>
            <w:r w:rsidR="003C1FFE">
              <w:rPr>
                <w:rFonts w:ascii="Arial" w:eastAsia="Times New Roman" w:hAnsi="Arial" w:cs="Arial"/>
                <w:color w:val="auto"/>
                <w:kern w:val="0"/>
                <w:szCs w:val="22"/>
                <w14:ligatures w14:val="none"/>
              </w:rPr>
              <w:t>cookstoves</w:t>
            </w:r>
            <w:r w:rsidRPr="005D6517">
              <w:rPr>
                <w:rFonts w:ascii="Arial" w:eastAsia="Times New Roman" w:hAnsi="Arial" w:cs="Arial"/>
                <w:color w:val="auto"/>
                <w:kern w:val="0"/>
                <w:szCs w:val="22"/>
                <w14:ligatures w14:val="none"/>
              </w:rPr>
              <w:t>. Accounting for this effect would ensure a more accurate and robust estimation of total E</w:t>
            </w:r>
            <w:r w:rsidR="001406AC" w:rsidRPr="005D6517">
              <w:rPr>
                <w:rFonts w:ascii="Arial" w:eastAsia="Times New Roman" w:hAnsi="Arial" w:cs="Arial"/>
                <w:color w:val="auto"/>
                <w:kern w:val="0"/>
                <w:szCs w:val="22"/>
                <w14:ligatures w14:val="none"/>
              </w:rPr>
              <w:t>r</w:t>
            </w:r>
            <w:r w:rsidRPr="005D6517">
              <w:rPr>
                <w:rFonts w:ascii="Arial" w:eastAsia="Times New Roman" w:hAnsi="Arial" w:cs="Arial"/>
                <w:color w:val="auto"/>
                <w:kern w:val="0"/>
                <w:szCs w:val="22"/>
                <w14:ligatures w14:val="none"/>
              </w:rPr>
              <w:t>s, fully aligned with the MoFuSS modelling logic already embedded in the methodology.</w:t>
            </w:r>
          </w:p>
        </w:tc>
        <w:tc>
          <w:tcPr>
            <w:tcW w:w="4450" w:type="dxa"/>
            <w:tcBorders>
              <w:top w:val="single" w:sz="6" w:space="0" w:color="000000"/>
              <w:left w:val="single" w:sz="6" w:space="0" w:color="000000"/>
              <w:bottom w:val="single" w:sz="6" w:space="0" w:color="000000"/>
              <w:right w:val="single" w:sz="6" w:space="0" w:color="000000"/>
            </w:tcBorders>
          </w:tcPr>
          <w:p w14:paraId="2F3E8994" w14:textId="77777777" w:rsidR="00635F4E" w:rsidRPr="00BB3BD1" w:rsidRDefault="00635F4E" w:rsidP="00635F4E">
            <w:pPr>
              <w:ind w:left="75"/>
              <w:rPr>
                <w:rFonts w:ascii="Arial" w:eastAsia="Arial" w:hAnsi="Arial" w:cs="Arial"/>
                <w:bCs/>
                <w:sz w:val="20"/>
              </w:rPr>
            </w:pPr>
            <w:r w:rsidRPr="00BB3BD1">
              <w:rPr>
                <w:rFonts w:ascii="Arial" w:eastAsia="Arial" w:hAnsi="Arial" w:cs="Arial"/>
                <w:bCs/>
                <w:sz w:val="20"/>
              </w:rPr>
              <w:lastRenderedPageBreak/>
              <w:t>To consider in multiple equations</w:t>
            </w:r>
          </w:p>
          <w:p w14:paraId="308795DA" w14:textId="0D30B0BC" w:rsidR="00A24742" w:rsidRPr="008619EE" w:rsidRDefault="00635F4E" w:rsidP="00635F4E">
            <w:pPr>
              <w:ind w:left="75"/>
              <w:jc w:val="center"/>
              <w:rPr>
                <w:rFonts w:ascii="Arial" w:eastAsia="Arial" w:hAnsi="Arial" w:cs="Arial"/>
                <w:bCs/>
                <w:sz w:val="20"/>
              </w:rPr>
            </w:pPr>
            <w:r w:rsidRPr="00BB3BD1">
              <w:rPr>
                <w:rFonts w:ascii="Arial" w:eastAsia="Arial" w:hAnsi="Arial" w:cs="Arial"/>
                <w:bCs/>
                <w:sz w:val="20"/>
              </w:rPr>
              <w:t>– for example equation 14</w:t>
            </w:r>
          </w:p>
        </w:tc>
      </w:tr>
      <w:tr w:rsidR="00527B28" w:rsidRPr="008619EE" w14:paraId="1D0409A4"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53EF5156" w14:textId="77777777" w:rsidR="00527B28" w:rsidRPr="008619EE" w:rsidRDefault="00527B28">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1F103F5D" w14:textId="6CCEB354" w:rsidR="00527B28" w:rsidRPr="008619EE" w:rsidRDefault="00E11C93">
            <w:pPr>
              <w:ind w:left="77"/>
              <w:jc w:val="center"/>
              <w:rPr>
                <w:rFonts w:ascii="Arial" w:eastAsia="Arial" w:hAnsi="Arial" w:cs="Arial"/>
                <w:b/>
                <w:sz w:val="20"/>
              </w:rPr>
            </w:pPr>
            <w:r w:rsidRPr="008619EE">
              <w:rPr>
                <w:rFonts w:ascii="Arial" w:eastAsia="Arial" w:hAnsi="Arial" w:cs="Arial"/>
                <w:b/>
                <w:sz w:val="20"/>
              </w:rPr>
              <w:t>B.7.1</w:t>
            </w:r>
          </w:p>
        </w:tc>
        <w:tc>
          <w:tcPr>
            <w:tcW w:w="1123" w:type="dxa"/>
            <w:tcBorders>
              <w:top w:val="single" w:sz="6" w:space="0" w:color="000000"/>
              <w:left w:val="single" w:sz="6" w:space="0" w:color="000000"/>
              <w:bottom w:val="single" w:sz="6" w:space="0" w:color="000000"/>
              <w:right w:val="single" w:sz="6" w:space="0" w:color="000000"/>
            </w:tcBorders>
          </w:tcPr>
          <w:p w14:paraId="4D5B9492" w14:textId="1F858555" w:rsidR="00527B28" w:rsidRPr="008619EE" w:rsidRDefault="00E11C93">
            <w:pPr>
              <w:ind w:left="73"/>
              <w:jc w:val="center"/>
              <w:rPr>
                <w:rFonts w:ascii="Arial" w:eastAsia="Arial" w:hAnsi="Arial" w:cs="Arial"/>
                <w:b/>
                <w:sz w:val="20"/>
              </w:rPr>
            </w:pPr>
            <w:r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0211D34E" w14:textId="22705D2F" w:rsidR="00E11C93" w:rsidRPr="008619EE" w:rsidRDefault="00E11C93" w:rsidP="001372C0">
            <w:pPr>
              <w:jc w:val="both"/>
              <w:rPr>
                <w:rFonts w:ascii="Arial" w:hAnsi="Arial" w:cs="Arial"/>
              </w:rPr>
            </w:pPr>
            <w:r w:rsidRPr="008619EE">
              <w:rPr>
                <w:rFonts w:ascii="Arial" w:hAnsi="Arial" w:cs="Arial"/>
              </w:rPr>
              <w:t>Other sources of leakage in GS RECH v4.0</w:t>
            </w:r>
          </w:p>
          <w:p w14:paraId="46772B22" w14:textId="77777777" w:rsidR="00E11C93" w:rsidRDefault="00E11C93" w:rsidP="001372C0">
            <w:pPr>
              <w:jc w:val="both"/>
              <w:rPr>
                <w:rFonts w:ascii="Arial" w:hAnsi="Arial" w:cs="Arial"/>
              </w:rPr>
            </w:pPr>
          </w:p>
          <w:p w14:paraId="5F6E5212" w14:textId="75CBC933" w:rsidR="003E57D5" w:rsidRPr="003E57D5" w:rsidRDefault="003E57D5" w:rsidP="003E57D5">
            <w:pPr>
              <w:jc w:val="both"/>
              <w:rPr>
                <w:rFonts w:ascii="Arial" w:hAnsi="Arial" w:cs="Arial"/>
              </w:rPr>
            </w:pPr>
            <w:r w:rsidRPr="003E57D5">
              <w:rPr>
                <w:rFonts w:ascii="Arial" w:hAnsi="Arial" w:cs="Arial"/>
              </w:rPr>
              <w:t xml:space="preserve">The methodology identifies a default 2% adjustment to account for leakage or allows project-specific leakage analysis. However, it currently </w:t>
            </w:r>
            <w:r w:rsidRPr="003E57D5">
              <w:rPr>
                <w:rFonts w:ascii="Arial" w:hAnsi="Arial" w:cs="Arial"/>
              </w:rPr>
              <w:lastRenderedPageBreak/>
              <w:t xml:space="preserve">omits several relevant leakage risks that are acknowledged in other </w:t>
            </w:r>
            <w:r>
              <w:rPr>
                <w:rFonts w:ascii="Arial" w:hAnsi="Arial" w:cs="Arial"/>
              </w:rPr>
              <w:t>methodologies</w:t>
            </w:r>
            <w:r w:rsidRPr="003E57D5">
              <w:rPr>
                <w:rFonts w:ascii="Arial" w:hAnsi="Arial" w:cs="Arial"/>
              </w:rPr>
              <w:t>, such as the Gold Standard Technologies and Practices to Displace Decentralized Thermal Energy Consumption (TPDDTEC) v4.0 methodology.</w:t>
            </w:r>
          </w:p>
          <w:p w14:paraId="264F5D33" w14:textId="75729C6A" w:rsidR="003E57D5" w:rsidRPr="003E57D5" w:rsidRDefault="003E57D5" w:rsidP="003E57D5">
            <w:pPr>
              <w:jc w:val="both"/>
              <w:rPr>
                <w:rFonts w:ascii="Arial" w:hAnsi="Arial" w:cs="Arial"/>
              </w:rPr>
            </w:pPr>
            <w:r w:rsidRPr="003E57D5">
              <w:rPr>
                <w:rFonts w:ascii="Arial" w:hAnsi="Arial" w:cs="Arial"/>
              </w:rPr>
              <w:t xml:space="preserve">We recommend explicitly considering the following two additional leakage risks, as per </w:t>
            </w:r>
            <w:hyperlink r:id="rId14" w:history="1">
              <w:r w:rsidRPr="003E57D5">
                <w:rPr>
                  <w:rStyle w:val="Hyperlink"/>
                  <w:rFonts w:ascii="Arial" w:hAnsi="Arial" w:cs="Arial"/>
                  <w:b/>
                  <w:bCs/>
                </w:rPr>
                <w:t>GS TPDDTEC v4.0</w:t>
              </w:r>
            </w:hyperlink>
            <w:r w:rsidRPr="003E57D5">
              <w:rPr>
                <w:rFonts w:ascii="Arial" w:hAnsi="Arial" w:cs="Arial"/>
              </w:rPr>
              <w:t xml:space="preserve">, Section </w:t>
            </w:r>
            <w:r>
              <w:rPr>
                <w:rFonts w:ascii="Arial" w:hAnsi="Arial" w:cs="Arial"/>
              </w:rPr>
              <w:t>3.11.3</w:t>
            </w:r>
            <w:r w:rsidRPr="003E57D5">
              <w:rPr>
                <w:rFonts w:ascii="Arial" w:hAnsi="Arial" w:cs="Arial"/>
              </w:rPr>
              <w:t>:</w:t>
            </w:r>
          </w:p>
          <w:p w14:paraId="4DB72D24" w14:textId="645B7352" w:rsidR="003E57D5" w:rsidRDefault="003E57D5" w:rsidP="003E57D5">
            <w:pPr>
              <w:jc w:val="both"/>
              <w:rPr>
                <w:rFonts w:ascii="Arial" w:hAnsi="Arial" w:cs="Arial"/>
              </w:rPr>
            </w:pPr>
            <w:r w:rsidRPr="003E57D5">
              <w:rPr>
                <w:rFonts w:ascii="Arial" w:hAnsi="Arial" w:cs="Arial"/>
                <w:b/>
                <w:bCs/>
              </w:rPr>
              <w:t>(c)</w:t>
            </w:r>
            <w:r w:rsidRPr="003E57D5">
              <w:rPr>
                <w:rFonts w:ascii="Arial" w:hAnsi="Arial" w:cs="Arial"/>
              </w:rPr>
              <w:t xml:space="preserve"> </w:t>
            </w:r>
            <w:r w:rsidRPr="003E57D5">
              <w:rPr>
                <w:rFonts w:ascii="Arial" w:hAnsi="Arial" w:cs="Arial"/>
                <w:i/>
                <w:iCs/>
              </w:rPr>
              <w:t>The project significantly reduces the NRB fraction within an area where other GHG mitigation project activities account for NRB fraction in their baseline scenario.</w:t>
            </w:r>
            <w:r w:rsidRPr="003E57D5">
              <w:rPr>
                <w:rFonts w:ascii="Arial" w:hAnsi="Arial" w:cs="Arial"/>
              </w:rPr>
              <w:br/>
              <w:t xml:space="preserve">This may lead to potential double counting or </w:t>
            </w:r>
            <w:r w:rsidR="00F53139">
              <w:rPr>
                <w:rFonts w:ascii="Arial" w:hAnsi="Arial" w:cs="Arial"/>
              </w:rPr>
              <w:t xml:space="preserve">over crediting </w:t>
            </w:r>
            <w:r w:rsidRPr="003E57D5">
              <w:rPr>
                <w:rFonts w:ascii="Arial" w:hAnsi="Arial" w:cs="Arial"/>
              </w:rPr>
              <w:t>if the baseline assumptions of other nearby projects become non-conservative due to this project’s intervention.</w:t>
            </w:r>
          </w:p>
          <w:p w14:paraId="3F25AC6F" w14:textId="77777777" w:rsidR="003E57D5" w:rsidRPr="003E57D5" w:rsidRDefault="003E57D5" w:rsidP="003E57D5">
            <w:pPr>
              <w:jc w:val="both"/>
              <w:rPr>
                <w:rFonts w:ascii="Arial" w:hAnsi="Arial" w:cs="Arial"/>
              </w:rPr>
            </w:pPr>
          </w:p>
          <w:p w14:paraId="074BA017" w14:textId="2F6C3691" w:rsidR="003E57D5" w:rsidRPr="003E57D5" w:rsidRDefault="003E57D5" w:rsidP="003E57D5">
            <w:pPr>
              <w:jc w:val="both"/>
              <w:rPr>
                <w:rFonts w:ascii="Arial" w:hAnsi="Arial" w:cs="Arial"/>
              </w:rPr>
            </w:pPr>
            <w:r w:rsidRPr="003E57D5">
              <w:rPr>
                <w:rFonts w:ascii="Arial" w:hAnsi="Arial" w:cs="Arial"/>
                <w:b/>
                <w:bCs/>
              </w:rPr>
              <w:t>(d)</w:t>
            </w:r>
            <w:r w:rsidRPr="003E57D5">
              <w:rPr>
                <w:rFonts w:ascii="Arial" w:hAnsi="Arial" w:cs="Arial"/>
              </w:rPr>
              <w:t xml:space="preserve"> </w:t>
            </w:r>
            <w:r w:rsidRPr="003E57D5">
              <w:rPr>
                <w:rFonts w:ascii="Arial" w:hAnsi="Arial" w:cs="Arial"/>
                <w:i/>
                <w:iCs/>
              </w:rPr>
              <w:t>The project population compensates for loss of the space heating effect of inefficient technology by adopting some other form of space heating or by retaining some use of the inefficient technology.</w:t>
            </w:r>
            <w:r w:rsidRPr="003E57D5">
              <w:rPr>
                <w:rFonts w:ascii="Arial" w:hAnsi="Arial" w:cs="Arial"/>
              </w:rPr>
              <w:br/>
              <w:t>This could result in leakage emissions from increased fuel use for space heating, especially in colder regions</w:t>
            </w:r>
          </w:p>
          <w:p w14:paraId="4D5F914F" w14:textId="65761D9C" w:rsidR="00527B28" w:rsidRPr="008619EE" w:rsidRDefault="00527B28" w:rsidP="001372C0">
            <w:pPr>
              <w:jc w:val="both"/>
              <w:rPr>
                <w:rFonts w:ascii="Arial" w:hAnsi="Arial" w:cs="Arial"/>
                <w:i/>
                <w:iCs/>
                <w:szCs w:val="22"/>
              </w:rPr>
            </w:pPr>
          </w:p>
        </w:tc>
        <w:tc>
          <w:tcPr>
            <w:tcW w:w="4450" w:type="dxa"/>
            <w:tcBorders>
              <w:top w:val="single" w:sz="6" w:space="0" w:color="000000"/>
              <w:left w:val="single" w:sz="6" w:space="0" w:color="000000"/>
              <w:bottom w:val="single" w:sz="6" w:space="0" w:color="000000"/>
              <w:right w:val="single" w:sz="6" w:space="0" w:color="000000"/>
            </w:tcBorders>
          </w:tcPr>
          <w:p w14:paraId="66566F98" w14:textId="399C4860" w:rsidR="00527B28" w:rsidRPr="008619EE" w:rsidRDefault="004E2A96">
            <w:pPr>
              <w:ind w:left="75"/>
              <w:jc w:val="center"/>
              <w:rPr>
                <w:rFonts w:ascii="Arial" w:eastAsia="Arial" w:hAnsi="Arial" w:cs="Arial"/>
                <w:bCs/>
                <w:sz w:val="20"/>
              </w:rPr>
            </w:pPr>
            <w:r>
              <w:rPr>
                <w:rFonts w:ascii="Arial" w:eastAsia="Arial" w:hAnsi="Arial" w:cs="Arial"/>
                <w:bCs/>
                <w:sz w:val="20"/>
              </w:rPr>
              <w:lastRenderedPageBreak/>
              <w:t>Consider other sources of leakage as defined in other standards.</w:t>
            </w:r>
          </w:p>
        </w:tc>
      </w:tr>
      <w:tr w:rsidR="00554F71" w:rsidRPr="008619EE" w14:paraId="5FB10F69"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4C25DA5B" w14:textId="77777777" w:rsidR="00554F71" w:rsidRPr="008619EE" w:rsidRDefault="00554F71">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6336A00F" w14:textId="377292FD" w:rsidR="00554F71" w:rsidRPr="008619EE" w:rsidRDefault="00ED66FB">
            <w:pPr>
              <w:ind w:left="77"/>
              <w:jc w:val="center"/>
              <w:rPr>
                <w:rFonts w:ascii="Arial" w:eastAsia="Arial" w:hAnsi="Arial" w:cs="Arial"/>
                <w:b/>
                <w:sz w:val="20"/>
              </w:rPr>
            </w:pPr>
            <w:r w:rsidRPr="008619EE">
              <w:rPr>
                <w:rFonts w:ascii="Arial" w:eastAsia="Arial" w:hAnsi="Arial" w:cs="Arial"/>
                <w:b/>
                <w:sz w:val="20"/>
              </w:rPr>
              <w:t>B.9.</w:t>
            </w:r>
          </w:p>
        </w:tc>
        <w:tc>
          <w:tcPr>
            <w:tcW w:w="1123" w:type="dxa"/>
            <w:tcBorders>
              <w:top w:val="single" w:sz="6" w:space="0" w:color="000000"/>
              <w:left w:val="single" w:sz="6" w:space="0" w:color="000000"/>
              <w:bottom w:val="single" w:sz="6" w:space="0" w:color="000000"/>
              <w:right w:val="single" w:sz="6" w:space="0" w:color="000000"/>
            </w:tcBorders>
          </w:tcPr>
          <w:p w14:paraId="41A758D5" w14:textId="2C094FC5" w:rsidR="00554F71" w:rsidRPr="008619EE" w:rsidRDefault="00ED66FB">
            <w:pPr>
              <w:ind w:left="73"/>
              <w:jc w:val="center"/>
              <w:rPr>
                <w:rFonts w:ascii="Arial" w:eastAsia="Arial" w:hAnsi="Arial" w:cs="Arial"/>
                <w:b/>
                <w:sz w:val="20"/>
              </w:rPr>
            </w:pPr>
            <w:r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6F76F6AC" w14:textId="77777777" w:rsidR="00554F71" w:rsidRPr="008619EE" w:rsidRDefault="00ED66FB" w:rsidP="001372C0">
            <w:pPr>
              <w:jc w:val="both"/>
              <w:rPr>
                <w:rFonts w:ascii="Arial" w:hAnsi="Arial" w:cs="Arial"/>
                <w:i/>
                <w:iCs/>
                <w:szCs w:val="22"/>
              </w:rPr>
            </w:pPr>
            <w:r w:rsidRPr="008619EE">
              <w:rPr>
                <w:rFonts w:ascii="Arial" w:hAnsi="Arial" w:cs="Arial"/>
                <w:i/>
                <w:iCs/>
                <w:szCs w:val="22"/>
              </w:rPr>
              <w:t>An equivalent technology is one that meets all three of the following criteria: accomplishes the same cooking tasks; has similar thermal efficiency; and uses the same fuel(s).</w:t>
            </w:r>
          </w:p>
          <w:p w14:paraId="193F215D" w14:textId="77777777" w:rsidR="00ED66FB" w:rsidRPr="008619EE" w:rsidRDefault="00ED66FB" w:rsidP="001372C0">
            <w:pPr>
              <w:jc w:val="both"/>
              <w:rPr>
                <w:rFonts w:ascii="Arial" w:hAnsi="Arial" w:cs="Arial"/>
                <w:i/>
                <w:iCs/>
                <w:szCs w:val="22"/>
              </w:rPr>
            </w:pPr>
          </w:p>
          <w:p w14:paraId="4C07C71C" w14:textId="516F82B9" w:rsidR="00ED66FB" w:rsidRPr="00A42BDF" w:rsidRDefault="00A42BDF" w:rsidP="001372C0">
            <w:pPr>
              <w:jc w:val="both"/>
              <w:rPr>
                <w:rFonts w:ascii="Arial" w:hAnsi="Arial" w:cs="Arial"/>
              </w:rPr>
            </w:pPr>
            <w:r w:rsidRPr="00A42BDF">
              <w:rPr>
                <w:rFonts w:ascii="Arial" w:hAnsi="Arial" w:cs="Arial"/>
              </w:rPr>
              <w:t xml:space="preserve">The term </w:t>
            </w:r>
            <w:r w:rsidRPr="00A42BDF">
              <w:rPr>
                <w:rFonts w:ascii="Arial" w:hAnsi="Arial" w:cs="Arial"/>
                <w:i/>
                <w:iCs/>
              </w:rPr>
              <w:t>“similar thermal efficiency”</w:t>
            </w:r>
            <w:r w:rsidRPr="00A42BDF">
              <w:rPr>
                <w:rFonts w:ascii="Arial" w:hAnsi="Arial" w:cs="Arial"/>
              </w:rPr>
              <w:t xml:space="preserve"> is not defined quantitatively here. </w:t>
            </w:r>
            <w:r w:rsidR="003C1FFE">
              <w:rPr>
                <w:rFonts w:ascii="Arial" w:hAnsi="Arial" w:cs="Arial"/>
              </w:rPr>
              <w:t>Whereas</w:t>
            </w:r>
            <w:r w:rsidRPr="00A42BDF">
              <w:rPr>
                <w:rFonts w:ascii="Arial" w:hAnsi="Arial" w:cs="Arial"/>
              </w:rPr>
              <w:t xml:space="preserve"> Section B.5.5.2 provides a specific threshold for grouping project technologies with </w:t>
            </w:r>
            <w:r w:rsidR="003C1FFE">
              <w:rPr>
                <w:rFonts w:ascii="Arial" w:hAnsi="Arial" w:cs="Arial"/>
              </w:rPr>
              <w:t>p</w:t>
            </w:r>
            <w:r w:rsidRPr="00A42BDF">
              <w:rPr>
                <w:rFonts w:ascii="Arial" w:hAnsi="Arial" w:cs="Arial"/>
              </w:rPr>
              <w:t>roject technologies with similar design and performance characteristics (defined as having the same combustion technology and within 10% thermal efficiency per ISO 19867-1)</w:t>
            </w:r>
          </w:p>
        </w:tc>
        <w:tc>
          <w:tcPr>
            <w:tcW w:w="4450" w:type="dxa"/>
            <w:tcBorders>
              <w:top w:val="single" w:sz="6" w:space="0" w:color="000000"/>
              <w:left w:val="single" w:sz="6" w:space="0" w:color="000000"/>
              <w:bottom w:val="single" w:sz="6" w:space="0" w:color="000000"/>
              <w:right w:val="single" w:sz="6" w:space="0" w:color="000000"/>
            </w:tcBorders>
          </w:tcPr>
          <w:p w14:paraId="616E4DF1" w14:textId="2BF24BC2" w:rsidR="00554F71" w:rsidRPr="008619EE" w:rsidRDefault="00AB442A">
            <w:pPr>
              <w:ind w:left="75"/>
              <w:jc w:val="center"/>
              <w:rPr>
                <w:rFonts w:ascii="Arial" w:eastAsia="Arial" w:hAnsi="Arial" w:cs="Arial"/>
                <w:bCs/>
                <w:sz w:val="20"/>
              </w:rPr>
            </w:pPr>
            <w:r>
              <w:rPr>
                <w:rFonts w:ascii="Arial" w:eastAsia="Arial" w:hAnsi="Arial" w:cs="Arial"/>
                <w:bCs/>
                <w:sz w:val="20"/>
              </w:rPr>
              <w:t>Provide consistent definition of similar thermal efficiency</w:t>
            </w:r>
          </w:p>
        </w:tc>
      </w:tr>
      <w:tr w:rsidR="005A775D" w:rsidRPr="008619EE" w14:paraId="7A366614"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62D85565" w14:textId="77777777" w:rsidR="005A775D" w:rsidRPr="008619EE" w:rsidRDefault="005A775D" w:rsidP="005A775D">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2050F6C9" w14:textId="25C4FDDA" w:rsidR="005A775D" w:rsidRPr="008619EE" w:rsidRDefault="005A775D" w:rsidP="005A775D">
            <w:pPr>
              <w:ind w:left="77"/>
              <w:jc w:val="center"/>
              <w:rPr>
                <w:rFonts w:ascii="Arial" w:eastAsia="Arial" w:hAnsi="Arial" w:cs="Arial"/>
                <w:b/>
                <w:sz w:val="20"/>
              </w:rPr>
            </w:pPr>
            <w:r w:rsidRPr="008619EE">
              <w:rPr>
                <w:rFonts w:ascii="Arial" w:eastAsia="Arial" w:hAnsi="Arial" w:cs="Arial"/>
                <w:b/>
                <w:sz w:val="20"/>
              </w:rPr>
              <w:t>B.10.5</w:t>
            </w:r>
          </w:p>
        </w:tc>
        <w:tc>
          <w:tcPr>
            <w:tcW w:w="1123" w:type="dxa"/>
            <w:tcBorders>
              <w:top w:val="single" w:sz="6" w:space="0" w:color="000000"/>
              <w:left w:val="single" w:sz="6" w:space="0" w:color="000000"/>
              <w:bottom w:val="single" w:sz="6" w:space="0" w:color="000000"/>
              <w:right w:val="single" w:sz="6" w:space="0" w:color="000000"/>
            </w:tcBorders>
          </w:tcPr>
          <w:p w14:paraId="5D18307E" w14:textId="7A2813D7" w:rsidR="005A775D" w:rsidRPr="008619EE" w:rsidRDefault="00A42BDF" w:rsidP="005A775D">
            <w:pPr>
              <w:ind w:left="73"/>
              <w:jc w:val="center"/>
              <w:rPr>
                <w:rFonts w:ascii="Arial" w:eastAsia="Arial" w:hAnsi="Arial" w:cs="Arial"/>
                <w:b/>
                <w:sz w:val="20"/>
              </w:rPr>
            </w:pPr>
            <w:r>
              <w:rPr>
                <w:rFonts w:ascii="Arial" w:eastAsia="Arial" w:hAnsi="Arial" w:cs="Arial"/>
                <w:b/>
                <w:sz w:val="20"/>
              </w:rPr>
              <w:t>T</w:t>
            </w:r>
            <w:r w:rsidR="005A775D" w:rsidRPr="008619EE">
              <w:rPr>
                <w:rFonts w:ascii="Arial" w:eastAsia="Arial" w:hAnsi="Arial" w:cs="Arial"/>
                <w:b/>
                <w:sz w:val="20"/>
              </w:rPr>
              <w:t>e</w:t>
            </w:r>
          </w:p>
        </w:tc>
        <w:tc>
          <w:tcPr>
            <w:tcW w:w="7169" w:type="dxa"/>
            <w:tcBorders>
              <w:top w:val="single" w:sz="6" w:space="0" w:color="000000"/>
              <w:left w:val="single" w:sz="6" w:space="0" w:color="000000"/>
              <w:bottom w:val="single" w:sz="6" w:space="0" w:color="000000"/>
              <w:right w:val="single" w:sz="6" w:space="0" w:color="000000"/>
            </w:tcBorders>
          </w:tcPr>
          <w:p w14:paraId="2FA0F8FD" w14:textId="2363EB14" w:rsidR="005A775D" w:rsidRPr="003C1FFE" w:rsidRDefault="005A775D" w:rsidP="005A775D">
            <w:pPr>
              <w:jc w:val="both"/>
              <w:rPr>
                <w:rFonts w:ascii="Arial" w:eastAsia="Arial" w:hAnsi="Arial" w:cs="Arial"/>
                <w:bCs/>
                <w:szCs w:val="22"/>
              </w:rPr>
            </w:pPr>
            <w:r w:rsidRPr="003C1FFE">
              <w:rPr>
                <w:rFonts w:ascii="Arial" w:eastAsia="Arial" w:hAnsi="Arial" w:cs="Arial"/>
                <w:bCs/>
                <w:szCs w:val="22"/>
                <w:lang w:val="en-GB"/>
              </w:rPr>
              <w:t>For CTEC device, the following requirement should be included</w:t>
            </w:r>
            <w:r w:rsidR="00A42BDF" w:rsidRPr="003C1FFE">
              <w:rPr>
                <w:rFonts w:ascii="Arial" w:eastAsia="Arial" w:hAnsi="Arial" w:cs="Arial"/>
                <w:bCs/>
                <w:szCs w:val="22"/>
                <w:lang w:val="en-GB"/>
              </w:rPr>
              <w:t xml:space="preserve"> as well</w:t>
            </w:r>
            <w:r w:rsidRPr="003C1FFE">
              <w:rPr>
                <w:rFonts w:ascii="Arial" w:eastAsia="Arial" w:hAnsi="Arial" w:cs="Arial"/>
                <w:bCs/>
                <w:szCs w:val="22"/>
                <w:lang w:val="en-GB"/>
              </w:rPr>
              <w:t xml:space="preserve"> in the monitoring activity schedule if pertinent (from Section B.5.5. page 17 of the CLEAR Methodology). </w:t>
            </w:r>
          </w:p>
          <w:p w14:paraId="27949C8A" w14:textId="77777777" w:rsidR="005A775D" w:rsidRPr="003C1FFE" w:rsidRDefault="005A775D" w:rsidP="005A775D">
            <w:pPr>
              <w:pStyle w:val="Default"/>
              <w:rPr>
                <w:sz w:val="22"/>
                <w:szCs w:val="22"/>
                <w:lang w:val="en-GB"/>
              </w:rPr>
            </w:pPr>
          </w:p>
          <w:p w14:paraId="0B462DD5" w14:textId="0090BA4A" w:rsidR="005A775D" w:rsidRPr="003C1FFE" w:rsidRDefault="005A775D" w:rsidP="005A775D">
            <w:pPr>
              <w:pStyle w:val="Default"/>
              <w:rPr>
                <w:i/>
                <w:iCs/>
                <w:sz w:val="22"/>
                <w:szCs w:val="22"/>
              </w:rPr>
            </w:pPr>
            <w:r w:rsidRPr="003C1FFE">
              <w:rPr>
                <w:i/>
                <w:iCs/>
                <w:sz w:val="22"/>
                <w:szCs w:val="22"/>
              </w:rPr>
              <w:lastRenderedPageBreak/>
              <w:t xml:space="preserve">CTEC projects must reassess project cookstove </w:t>
            </w:r>
            <w:r w:rsidRPr="003C1FFE">
              <w:rPr>
                <w:b/>
                <w:bCs/>
                <w:i/>
                <w:iCs/>
                <w:sz w:val="22"/>
                <w:szCs w:val="22"/>
              </w:rPr>
              <w:t>efficiency</w:t>
            </w:r>
            <w:r w:rsidRPr="003C1FFE">
              <w:rPr>
                <w:i/>
                <w:iCs/>
                <w:sz w:val="22"/>
                <w:szCs w:val="22"/>
              </w:rPr>
              <w:t xml:space="preserve"> at least twice during the crediting period, using representative devices from the aging fleet, which captures performance degradation over time and further lowers estimated displaced baseline energy). </w:t>
            </w:r>
          </w:p>
          <w:p w14:paraId="56EED1AA" w14:textId="77777777" w:rsidR="005A775D" w:rsidRPr="003C1FFE" w:rsidRDefault="005A775D" w:rsidP="005A775D">
            <w:pPr>
              <w:jc w:val="both"/>
              <w:rPr>
                <w:rFonts w:ascii="Arial" w:eastAsia="Arial" w:hAnsi="Arial" w:cs="Arial"/>
                <w:bCs/>
                <w:i/>
                <w:iCs/>
                <w:szCs w:val="22"/>
              </w:rPr>
            </w:pPr>
          </w:p>
          <w:p w14:paraId="040949D0" w14:textId="635942E5" w:rsidR="005A775D" w:rsidRPr="003C1FFE" w:rsidRDefault="00A42BDF" w:rsidP="00A42BDF">
            <w:pPr>
              <w:jc w:val="both"/>
              <w:rPr>
                <w:rFonts w:ascii="Arial" w:eastAsia="Arial" w:hAnsi="Arial" w:cs="Arial"/>
                <w:bCs/>
                <w:szCs w:val="22"/>
                <w:lang w:val="en-GB"/>
              </w:rPr>
            </w:pPr>
            <w:r w:rsidRPr="003C1FFE">
              <w:rPr>
                <w:rFonts w:ascii="Arial" w:eastAsia="Arial" w:hAnsi="Arial" w:cs="Arial"/>
                <w:bCs/>
                <w:szCs w:val="22"/>
                <w:lang w:val="en-GB"/>
              </w:rPr>
              <w:t>Please clarify whether this reassessment of efficiency must be conducted using the ISO 19867-1:2018 standard for thermal efficiency, or whether it is sufficient to measure only the specific energy consumption of the project cookstove and fuel combination through Controlled Cooking Tests (CCTs).</w:t>
            </w:r>
          </w:p>
        </w:tc>
        <w:tc>
          <w:tcPr>
            <w:tcW w:w="4450" w:type="dxa"/>
            <w:tcBorders>
              <w:top w:val="single" w:sz="6" w:space="0" w:color="000000"/>
              <w:left w:val="single" w:sz="6" w:space="0" w:color="000000"/>
              <w:bottom w:val="single" w:sz="6" w:space="0" w:color="000000"/>
              <w:right w:val="single" w:sz="6" w:space="0" w:color="000000"/>
            </w:tcBorders>
          </w:tcPr>
          <w:p w14:paraId="73616396" w14:textId="10ED05EE" w:rsidR="005A775D" w:rsidRPr="008619EE" w:rsidRDefault="004E2A96" w:rsidP="005A775D">
            <w:pPr>
              <w:ind w:left="75"/>
              <w:jc w:val="center"/>
              <w:rPr>
                <w:rFonts w:ascii="Arial" w:eastAsia="Arial" w:hAnsi="Arial" w:cs="Arial"/>
                <w:b/>
                <w:sz w:val="20"/>
              </w:rPr>
            </w:pPr>
            <w:r w:rsidRPr="003C1FFE">
              <w:rPr>
                <w:rFonts w:ascii="Arial" w:eastAsia="Arial" w:hAnsi="Arial" w:cs="Arial"/>
                <w:bCs/>
                <w:szCs w:val="22"/>
                <w:lang w:val="en-GB"/>
              </w:rPr>
              <w:lastRenderedPageBreak/>
              <w:t xml:space="preserve">Please clarify whether this reassessment of efficiency must be conducted using the ISO 19867-1:2018 standard for thermal efficiency, or whether it is sufficient to </w:t>
            </w:r>
            <w:r w:rsidRPr="003C1FFE">
              <w:rPr>
                <w:rFonts w:ascii="Arial" w:eastAsia="Arial" w:hAnsi="Arial" w:cs="Arial"/>
                <w:bCs/>
                <w:szCs w:val="22"/>
                <w:lang w:val="en-GB"/>
              </w:rPr>
              <w:lastRenderedPageBreak/>
              <w:t>measure only the specific energy consumption of the project cookstove and fuel combination through Controlled Cooking Tests (CCTs).</w:t>
            </w:r>
          </w:p>
        </w:tc>
      </w:tr>
      <w:tr w:rsidR="005A775D" w:rsidRPr="008619EE" w14:paraId="08E642C7"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5E91291E" w14:textId="77777777" w:rsidR="005A775D" w:rsidRPr="008619EE" w:rsidRDefault="005A775D" w:rsidP="005A775D">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01E33B32" w14:textId="1CD45A51" w:rsidR="005A775D" w:rsidRPr="008619EE" w:rsidRDefault="005A775D" w:rsidP="005A775D">
            <w:pPr>
              <w:ind w:left="77"/>
              <w:jc w:val="center"/>
              <w:rPr>
                <w:rFonts w:ascii="Arial" w:eastAsia="Arial" w:hAnsi="Arial" w:cs="Arial"/>
                <w:b/>
                <w:sz w:val="20"/>
              </w:rPr>
            </w:pPr>
            <w:r w:rsidRPr="008619EE">
              <w:rPr>
                <w:rFonts w:ascii="Arial" w:eastAsia="Arial" w:hAnsi="Arial" w:cs="Arial"/>
                <w:b/>
                <w:sz w:val="20"/>
              </w:rPr>
              <w:t>B.10.5</w:t>
            </w:r>
          </w:p>
        </w:tc>
        <w:tc>
          <w:tcPr>
            <w:tcW w:w="1123" w:type="dxa"/>
            <w:tcBorders>
              <w:top w:val="single" w:sz="6" w:space="0" w:color="000000"/>
              <w:left w:val="single" w:sz="6" w:space="0" w:color="000000"/>
              <w:bottom w:val="single" w:sz="6" w:space="0" w:color="000000"/>
              <w:right w:val="single" w:sz="6" w:space="0" w:color="000000"/>
            </w:tcBorders>
          </w:tcPr>
          <w:p w14:paraId="056291BC" w14:textId="66CDAC7F" w:rsidR="005A775D" w:rsidRPr="008619EE" w:rsidRDefault="005A775D" w:rsidP="005A775D">
            <w:pPr>
              <w:ind w:left="73"/>
              <w:jc w:val="center"/>
              <w:rPr>
                <w:rFonts w:ascii="Arial" w:eastAsia="Arial" w:hAnsi="Arial" w:cs="Arial"/>
                <w:b/>
                <w:sz w:val="20"/>
              </w:rPr>
            </w:pPr>
            <w:r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39E14A08" w14:textId="77777777" w:rsidR="005A775D" w:rsidRPr="003C1FFE" w:rsidRDefault="005A775D" w:rsidP="005A775D">
            <w:pPr>
              <w:pStyle w:val="Default"/>
              <w:rPr>
                <w:i/>
                <w:iCs/>
                <w:sz w:val="22"/>
                <w:szCs w:val="22"/>
              </w:rPr>
            </w:pPr>
            <w:r w:rsidRPr="003C1FFE">
              <w:rPr>
                <w:b/>
                <w:bCs/>
                <w:i/>
                <w:iCs/>
                <w:sz w:val="22"/>
                <w:szCs w:val="22"/>
              </w:rPr>
              <w:t>Seasonality:</w:t>
            </w:r>
            <w:r w:rsidRPr="003C1FFE">
              <w:rPr>
                <w:i/>
                <w:iCs/>
                <w:sz w:val="22"/>
                <w:szCs w:val="22"/>
              </w:rPr>
              <w:t xml:space="preserve"> Projects are required to account for the impact of seasonal variation on fuel-use measurements in the baseline and project scenarios. Prior to project validation, projects must collect data during the baseline scenario survey on the relative fuel use at different times of the year. Project proponents are required to incorporate the resulting information into their monitoring plan design and to justify on the Project Information Cover Sheet how the approach they are taking will result in accurate baseline and project fuel use measurements</w:t>
            </w:r>
          </w:p>
          <w:p w14:paraId="7FA531A9" w14:textId="77777777" w:rsidR="005A775D" w:rsidRPr="003C1FFE" w:rsidRDefault="005A775D" w:rsidP="005A775D">
            <w:pPr>
              <w:jc w:val="both"/>
              <w:rPr>
                <w:rFonts w:ascii="Arial" w:hAnsi="Arial" w:cs="Arial"/>
                <w:bCs/>
                <w:i/>
                <w:iCs/>
                <w:color w:val="212121"/>
                <w:szCs w:val="22"/>
              </w:rPr>
            </w:pPr>
          </w:p>
          <w:p w14:paraId="769BB418" w14:textId="77777777" w:rsidR="00A42BDF" w:rsidRPr="00A42BDF" w:rsidRDefault="00A42BDF" w:rsidP="00A42BDF">
            <w:pPr>
              <w:jc w:val="both"/>
              <w:rPr>
                <w:rFonts w:ascii="Arial" w:eastAsia="Arial" w:hAnsi="Arial" w:cs="Arial"/>
                <w:szCs w:val="22"/>
              </w:rPr>
            </w:pPr>
            <w:r w:rsidRPr="00A42BDF">
              <w:rPr>
                <w:rFonts w:ascii="Arial" w:eastAsia="Arial" w:hAnsi="Arial" w:cs="Arial"/>
                <w:szCs w:val="22"/>
              </w:rPr>
              <w:t>However, it is unclear how this requirement should be implemented in practice. Specifically:</w:t>
            </w:r>
          </w:p>
          <w:p w14:paraId="4E58FEA5" w14:textId="77777777" w:rsidR="00A42BDF" w:rsidRPr="00A42BDF" w:rsidRDefault="00A42BDF" w:rsidP="00A42BDF">
            <w:pPr>
              <w:numPr>
                <w:ilvl w:val="0"/>
                <w:numId w:val="6"/>
              </w:numPr>
              <w:jc w:val="both"/>
              <w:rPr>
                <w:rFonts w:ascii="Arial" w:eastAsia="Arial" w:hAnsi="Arial" w:cs="Arial"/>
                <w:szCs w:val="22"/>
              </w:rPr>
            </w:pPr>
            <w:r w:rsidRPr="00A42BDF">
              <w:rPr>
                <w:rFonts w:ascii="Arial" w:eastAsia="Arial" w:hAnsi="Arial" w:cs="Arial"/>
                <w:szCs w:val="22"/>
              </w:rPr>
              <w:t>Are project developers expected to conduct surveys in multiple seasons, or is it acceptable to rely on recall-based survey questions conducted during a single round?</w:t>
            </w:r>
          </w:p>
          <w:p w14:paraId="472DD895" w14:textId="77777777" w:rsidR="00A42BDF" w:rsidRPr="00A42BDF" w:rsidRDefault="00A42BDF" w:rsidP="00A42BDF">
            <w:pPr>
              <w:numPr>
                <w:ilvl w:val="0"/>
                <w:numId w:val="6"/>
              </w:numPr>
              <w:jc w:val="both"/>
              <w:rPr>
                <w:rFonts w:ascii="Arial" w:eastAsia="Arial" w:hAnsi="Arial" w:cs="Arial"/>
                <w:szCs w:val="22"/>
              </w:rPr>
            </w:pPr>
            <w:r w:rsidRPr="00A42BDF">
              <w:rPr>
                <w:rFonts w:ascii="Arial" w:eastAsia="Arial" w:hAnsi="Arial" w:cs="Arial"/>
                <w:szCs w:val="22"/>
              </w:rPr>
              <w:t>If recall-based data is acceptable, what are the minimum standards or formats for such questions (e.g., use of seasonal calendars, ranked frequency estimates, etc.)?</w:t>
            </w:r>
          </w:p>
          <w:p w14:paraId="317D7EFD" w14:textId="6F882C63" w:rsidR="005A775D" w:rsidRPr="003C1FFE" w:rsidRDefault="00A42BDF" w:rsidP="005A775D">
            <w:pPr>
              <w:numPr>
                <w:ilvl w:val="0"/>
                <w:numId w:val="6"/>
              </w:numPr>
              <w:jc w:val="both"/>
              <w:rPr>
                <w:rFonts w:ascii="Arial" w:eastAsia="Arial" w:hAnsi="Arial" w:cs="Arial"/>
                <w:szCs w:val="22"/>
              </w:rPr>
            </w:pPr>
            <w:r w:rsidRPr="00A42BDF">
              <w:rPr>
                <w:rFonts w:ascii="Arial" w:eastAsia="Arial" w:hAnsi="Arial" w:cs="Arial"/>
                <w:szCs w:val="22"/>
              </w:rPr>
              <w:t>How should this seasonal data be reflected quantitatively in the final emission reduction calculations</w:t>
            </w:r>
            <w:r w:rsidRPr="003C1FFE">
              <w:rPr>
                <w:rFonts w:ascii="Arial" w:eastAsia="Arial" w:hAnsi="Arial" w:cs="Arial"/>
                <w:szCs w:val="22"/>
              </w:rPr>
              <w:t xml:space="preserve"> (</w:t>
            </w:r>
            <w:r w:rsidRPr="00A42BDF">
              <w:rPr>
                <w:rFonts w:ascii="Arial" w:eastAsia="Arial" w:hAnsi="Arial" w:cs="Arial"/>
                <w:szCs w:val="22"/>
              </w:rPr>
              <w:t>e.g., through weighting</w:t>
            </w:r>
            <w:r w:rsidRPr="003C1FFE">
              <w:rPr>
                <w:rFonts w:ascii="Arial" w:eastAsia="Arial" w:hAnsi="Arial" w:cs="Arial"/>
                <w:szCs w:val="22"/>
              </w:rPr>
              <w:t>)</w:t>
            </w:r>
          </w:p>
        </w:tc>
        <w:tc>
          <w:tcPr>
            <w:tcW w:w="4450" w:type="dxa"/>
            <w:tcBorders>
              <w:top w:val="single" w:sz="6" w:space="0" w:color="000000"/>
              <w:left w:val="single" w:sz="6" w:space="0" w:color="000000"/>
              <w:bottom w:val="single" w:sz="6" w:space="0" w:color="000000"/>
              <w:right w:val="single" w:sz="6" w:space="0" w:color="000000"/>
            </w:tcBorders>
          </w:tcPr>
          <w:p w14:paraId="367D8864" w14:textId="2347DCE2" w:rsidR="005A775D" w:rsidRPr="00C92957" w:rsidRDefault="00C92957" w:rsidP="00C92957">
            <w:pPr>
              <w:ind w:left="75"/>
              <w:rPr>
                <w:rFonts w:ascii="Arial" w:eastAsia="Arial" w:hAnsi="Arial" w:cs="Arial"/>
                <w:bCs/>
                <w:sz w:val="20"/>
              </w:rPr>
            </w:pPr>
            <w:r w:rsidRPr="00C92957">
              <w:rPr>
                <w:rFonts w:ascii="Arial" w:eastAsia="Arial" w:hAnsi="Arial" w:cs="Arial"/>
                <w:bCs/>
                <w:sz w:val="20"/>
              </w:rPr>
              <w:t>Provide guidance on the incorporation of the effect of seasonality on results.</w:t>
            </w:r>
          </w:p>
        </w:tc>
      </w:tr>
      <w:tr w:rsidR="005A775D" w:rsidRPr="008619EE" w14:paraId="3D5D5D89" w14:textId="77777777" w:rsidTr="009506B8">
        <w:trPr>
          <w:trHeight w:val="284"/>
        </w:trPr>
        <w:tc>
          <w:tcPr>
            <w:tcW w:w="350" w:type="dxa"/>
            <w:tcBorders>
              <w:top w:val="single" w:sz="6" w:space="0" w:color="000000"/>
              <w:left w:val="single" w:sz="6" w:space="0" w:color="000000"/>
              <w:bottom w:val="single" w:sz="6" w:space="0" w:color="000000"/>
              <w:right w:val="single" w:sz="6" w:space="0" w:color="000000"/>
            </w:tcBorders>
          </w:tcPr>
          <w:p w14:paraId="1D1C6AF2" w14:textId="77777777" w:rsidR="005A775D" w:rsidRPr="008619EE" w:rsidRDefault="005A775D" w:rsidP="005A775D">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663F9303" w14:textId="7151665B" w:rsidR="005A775D" w:rsidRPr="008619EE" w:rsidRDefault="005A775D" w:rsidP="005A775D">
            <w:pPr>
              <w:ind w:left="77"/>
              <w:jc w:val="center"/>
              <w:rPr>
                <w:rFonts w:ascii="Arial" w:eastAsia="Arial" w:hAnsi="Arial" w:cs="Arial"/>
                <w:b/>
                <w:sz w:val="20"/>
              </w:rPr>
            </w:pPr>
            <w:r w:rsidRPr="008619EE">
              <w:rPr>
                <w:rFonts w:ascii="Arial" w:eastAsia="Arial" w:hAnsi="Arial" w:cs="Arial"/>
                <w:b/>
                <w:sz w:val="20"/>
              </w:rPr>
              <w:t>B.10.5</w:t>
            </w:r>
            <w:r w:rsidR="009506B8" w:rsidRPr="008619EE">
              <w:rPr>
                <w:rFonts w:ascii="Arial" w:eastAsia="Arial" w:hAnsi="Arial" w:cs="Arial"/>
                <w:b/>
                <w:sz w:val="20"/>
              </w:rPr>
              <w:t xml:space="preserve"> &amp; Annex 6</w:t>
            </w:r>
          </w:p>
        </w:tc>
        <w:tc>
          <w:tcPr>
            <w:tcW w:w="1123" w:type="dxa"/>
            <w:tcBorders>
              <w:top w:val="single" w:sz="6" w:space="0" w:color="000000"/>
              <w:left w:val="single" w:sz="6" w:space="0" w:color="000000"/>
              <w:bottom w:val="single" w:sz="6" w:space="0" w:color="000000"/>
              <w:right w:val="single" w:sz="6" w:space="0" w:color="000000"/>
            </w:tcBorders>
          </w:tcPr>
          <w:p w14:paraId="2FF7D6C6" w14:textId="790405F1" w:rsidR="005A775D" w:rsidRPr="008619EE" w:rsidRDefault="005A775D" w:rsidP="005A775D">
            <w:pPr>
              <w:ind w:left="73"/>
              <w:jc w:val="center"/>
              <w:rPr>
                <w:rFonts w:ascii="Arial" w:eastAsia="Arial" w:hAnsi="Arial" w:cs="Arial"/>
                <w:b/>
                <w:sz w:val="20"/>
              </w:rPr>
            </w:pPr>
            <w:r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51F726FF" w14:textId="5DA61840" w:rsidR="005A775D" w:rsidRPr="008619EE" w:rsidRDefault="00A42BDF" w:rsidP="009506B8">
            <w:pPr>
              <w:pStyle w:val="Default"/>
              <w:rPr>
                <w:sz w:val="22"/>
                <w:szCs w:val="22"/>
              </w:rPr>
            </w:pPr>
            <w:r w:rsidRPr="00A42BDF">
              <w:rPr>
                <w:sz w:val="22"/>
                <w:szCs w:val="22"/>
              </w:rPr>
              <w:t>The methodology lacks clear guidance on whether age-based stratification (or cohorting</w:t>
            </w:r>
            <w:r w:rsidR="00F53139">
              <w:rPr>
                <w:sz w:val="22"/>
                <w:szCs w:val="22"/>
              </w:rPr>
              <w:t>, age-fleet</w:t>
            </w:r>
            <w:r w:rsidRPr="00A42BDF">
              <w:rPr>
                <w:sz w:val="22"/>
                <w:szCs w:val="22"/>
              </w:rPr>
              <w:t xml:space="preserve">) is required when selecting samples for monitoring surveys and Kitchen Performance Tests (KPTs). Specifically, it is not indicated whether sampling should be </w:t>
            </w:r>
            <w:r>
              <w:rPr>
                <w:sz w:val="22"/>
                <w:szCs w:val="22"/>
              </w:rPr>
              <w:lastRenderedPageBreak/>
              <w:t>considered</w:t>
            </w:r>
            <w:r w:rsidRPr="00A42BDF">
              <w:rPr>
                <w:sz w:val="22"/>
                <w:szCs w:val="22"/>
              </w:rPr>
              <w:t xml:space="preserve"> by stove age groups (e.g., &lt;1 year, 1–2 years, &gt;2 years)</w:t>
            </w:r>
            <w:r>
              <w:rPr>
                <w:sz w:val="22"/>
                <w:szCs w:val="22"/>
              </w:rPr>
              <w:t xml:space="preserve"> with minimum representation per AG</w:t>
            </w:r>
            <w:r w:rsidRPr="00A42BDF">
              <w:rPr>
                <w:sz w:val="22"/>
                <w:szCs w:val="22"/>
              </w:rPr>
              <w:t xml:space="preserve"> </w:t>
            </w:r>
            <w:r w:rsidRPr="004C04F3">
              <w:rPr>
                <w:b/>
                <w:bCs/>
                <w:sz w:val="22"/>
                <w:szCs w:val="22"/>
              </w:rPr>
              <w:t>or</w:t>
            </w:r>
            <w:r w:rsidRPr="00A42BDF">
              <w:rPr>
                <w:sz w:val="22"/>
                <w:szCs w:val="22"/>
              </w:rPr>
              <w:t xml:space="preserve"> </w:t>
            </w:r>
            <w:r w:rsidRPr="004C04F3">
              <w:rPr>
                <w:b/>
                <w:bCs/>
                <w:sz w:val="22"/>
                <w:szCs w:val="22"/>
              </w:rPr>
              <w:t>whether a single random sample across all installed stoves is sufficient</w:t>
            </w:r>
            <w:r w:rsidRPr="00A42BDF">
              <w:rPr>
                <w:sz w:val="22"/>
                <w:szCs w:val="22"/>
              </w:rPr>
              <w:t xml:space="preserve">. </w:t>
            </w:r>
            <w:r w:rsidR="009506B8" w:rsidRPr="00A42BDF">
              <w:rPr>
                <w:sz w:val="22"/>
                <w:szCs w:val="22"/>
              </w:rPr>
              <w:t>As an example</w:t>
            </w:r>
            <w:r>
              <w:rPr>
                <w:sz w:val="22"/>
                <w:szCs w:val="22"/>
              </w:rPr>
              <w:t>:</w:t>
            </w:r>
            <w:r w:rsidR="009506B8" w:rsidRPr="008619EE">
              <w:rPr>
                <w:sz w:val="22"/>
                <w:szCs w:val="22"/>
              </w:rPr>
              <w:t xml:space="preserve"> GS </w:t>
            </w:r>
            <w:r>
              <w:rPr>
                <w:sz w:val="22"/>
                <w:szCs w:val="22"/>
              </w:rPr>
              <w:t xml:space="preserve">usage rate </w:t>
            </w:r>
            <w:r w:rsidR="009506B8" w:rsidRPr="008619EE">
              <w:rPr>
                <w:sz w:val="22"/>
                <w:szCs w:val="22"/>
              </w:rPr>
              <w:t>guidelines pg 7</w:t>
            </w:r>
            <w:r>
              <w:rPr>
                <w:sz w:val="22"/>
                <w:szCs w:val="22"/>
              </w:rPr>
              <w:t xml:space="preserve">: </w:t>
            </w:r>
            <w:hyperlink r:id="rId15" w:history="1">
              <w:r w:rsidRPr="005A7114">
                <w:rPr>
                  <w:rStyle w:val="Hyperlink"/>
                  <w:sz w:val="22"/>
                  <w:szCs w:val="22"/>
                </w:rPr>
                <w:t>https://globalgoals.goldstandard.org/standards/407G_V2.0_EE_ICS_TPDDTEC_Usage-guidelines.pdf</w:t>
              </w:r>
            </w:hyperlink>
            <w:r w:rsidR="009506B8" w:rsidRPr="008619EE">
              <w:rPr>
                <w:sz w:val="22"/>
                <w:szCs w:val="22"/>
              </w:rPr>
              <w:t xml:space="preserve"> </w:t>
            </w:r>
          </w:p>
        </w:tc>
        <w:tc>
          <w:tcPr>
            <w:tcW w:w="4450" w:type="dxa"/>
            <w:tcBorders>
              <w:top w:val="single" w:sz="6" w:space="0" w:color="000000"/>
              <w:left w:val="single" w:sz="6" w:space="0" w:color="000000"/>
              <w:bottom w:val="single" w:sz="6" w:space="0" w:color="000000"/>
              <w:right w:val="single" w:sz="6" w:space="0" w:color="000000"/>
            </w:tcBorders>
          </w:tcPr>
          <w:p w14:paraId="119FDFE7" w14:textId="2CE02427" w:rsidR="005A775D" w:rsidRPr="008619EE" w:rsidRDefault="008B70D7" w:rsidP="005A775D">
            <w:pPr>
              <w:ind w:left="75"/>
              <w:jc w:val="center"/>
              <w:rPr>
                <w:rFonts w:ascii="Arial" w:eastAsia="Arial" w:hAnsi="Arial" w:cs="Arial"/>
                <w:b/>
                <w:sz w:val="20"/>
              </w:rPr>
            </w:pPr>
            <w:r>
              <w:rPr>
                <w:rStyle w:val="normaltextrun"/>
                <w:rFonts w:ascii="Arial" w:hAnsi="Arial" w:cs="Arial"/>
                <w:sz w:val="20"/>
                <w:szCs w:val="20"/>
                <w:shd w:val="clear" w:color="auto" w:fill="FFFFFF"/>
                <w:lang w:val="en-GB"/>
              </w:rPr>
              <w:lastRenderedPageBreak/>
              <w:t xml:space="preserve">Please include guidance on how to address different age-groups into sample size calculation or if representative single random </w:t>
            </w:r>
            <w:r>
              <w:rPr>
                <w:rStyle w:val="normaltextrun"/>
                <w:rFonts w:ascii="Arial" w:hAnsi="Arial" w:cs="Arial"/>
                <w:sz w:val="20"/>
                <w:szCs w:val="20"/>
                <w:shd w:val="clear" w:color="auto" w:fill="FFFFFF"/>
                <w:lang w:val="en-GB"/>
              </w:rPr>
              <w:lastRenderedPageBreak/>
              <w:t>sampling across project population is sufficient.</w:t>
            </w:r>
            <w:r>
              <w:rPr>
                <w:rStyle w:val="eop"/>
                <w:rFonts w:ascii="Arial" w:hAnsi="Arial" w:cs="Arial"/>
                <w:sz w:val="20"/>
                <w:szCs w:val="20"/>
                <w:shd w:val="clear" w:color="auto" w:fill="FFFFFF"/>
              </w:rPr>
              <w:t> </w:t>
            </w:r>
          </w:p>
        </w:tc>
      </w:tr>
      <w:tr w:rsidR="005A775D" w:rsidRPr="008619EE" w14:paraId="38B5793C" w14:textId="77777777" w:rsidTr="009506B8">
        <w:trPr>
          <w:trHeight w:val="286"/>
        </w:trPr>
        <w:tc>
          <w:tcPr>
            <w:tcW w:w="350" w:type="dxa"/>
            <w:tcBorders>
              <w:top w:val="single" w:sz="6" w:space="0" w:color="000000"/>
              <w:left w:val="single" w:sz="6" w:space="0" w:color="000000"/>
              <w:bottom w:val="single" w:sz="6" w:space="0" w:color="000000"/>
              <w:right w:val="single" w:sz="6" w:space="0" w:color="000000"/>
            </w:tcBorders>
          </w:tcPr>
          <w:p w14:paraId="60F3605D" w14:textId="77777777" w:rsidR="005A775D" w:rsidRPr="008619EE" w:rsidRDefault="005A775D" w:rsidP="005A775D">
            <w:pPr>
              <w:ind w:left="72"/>
              <w:jc w:val="center"/>
              <w:rPr>
                <w:rFonts w:ascii="Arial" w:hAnsi="Arial" w:cs="Arial"/>
              </w:rPr>
            </w:pPr>
            <w:r w:rsidRPr="008619EE">
              <w:rPr>
                <w:rFonts w:ascii="Arial" w:eastAsia="Arial" w:hAnsi="Arial" w:cs="Arial"/>
                <w:b/>
                <w:sz w:val="20"/>
              </w:rPr>
              <w:lastRenderedPageBreak/>
              <w:t xml:space="preserve"> </w:t>
            </w:r>
          </w:p>
        </w:tc>
        <w:tc>
          <w:tcPr>
            <w:tcW w:w="1129" w:type="dxa"/>
            <w:tcBorders>
              <w:top w:val="single" w:sz="6" w:space="0" w:color="000000"/>
              <w:left w:val="single" w:sz="6" w:space="0" w:color="000000"/>
              <w:bottom w:val="single" w:sz="6" w:space="0" w:color="000000"/>
              <w:right w:val="single" w:sz="6" w:space="0" w:color="000000"/>
            </w:tcBorders>
          </w:tcPr>
          <w:p w14:paraId="73C4C100" w14:textId="53A6FC62" w:rsidR="005A775D" w:rsidRPr="008619EE" w:rsidRDefault="005A775D" w:rsidP="005A775D">
            <w:pPr>
              <w:ind w:left="77"/>
              <w:jc w:val="center"/>
              <w:rPr>
                <w:rFonts w:ascii="Arial" w:hAnsi="Arial" w:cs="Arial"/>
              </w:rPr>
            </w:pPr>
            <w:r w:rsidRPr="008619EE">
              <w:rPr>
                <w:rFonts w:ascii="Arial" w:eastAsia="Arial" w:hAnsi="Arial" w:cs="Arial"/>
                <w:b/>
                <w:sz w:val="20"/>
              </w:rPr>
              <w:t xml:space="preserve"> </w:t>
            </w:r>
            <w:r w:rsidR="00A24742" w:rsidRPr="008619EE">
              <w:rPr>
                <w:rFonts w:ascii="Arial" w:eastAsia="Arial" w:hAnsi="Arial" w:cs="Arial"/>
                <w:b/>
                <w:sz w:val="20"/>
              </w:rPr>
              <w:t>B.12.1</w:t>
            </w:r>
          </w:p>
        </w:tc>
        <w:tc>
          <w:tcPr>
            <w:tcW w:w="1123" w:type="dxa"/>
            <w:tcBorders>
              <w:top w:val="single" w:sz="6" w:space="0" w:color="000000"/>
              <w:left w:val="single" w:sz="6" w:space="0" w:color="000000"/>
              <w:bottom w:val="single" w:sz="6" w:space="0" w:color="000000"/>
              <w:right w:val="single" w:sz="6" w:space="0" w:color="000000"/>
            </w:tcBorders>
          </w:tcPr>
          <w:p w14:paraId="5E2D0872" w14:textId="6681FD71" w:rsidR="005A775D" w:rsidRPr="008619EE" w:rsidRDefault="005A775D" w:rsidP="005A775D">
            <w:pPr>
              <w:ind w:left="73"/>
              <w:jc w:val="center"/>
              <w:rPr>
                <w:rFonts w:ascii="Arial" w:hAnsi="Arial" w:cs="Arial"/>
              </w:rPr>
            </w:pPr>
            <w:r w:rsidRPr="008619EE">
              <w:rPr>
                <w:rFonts w:ascii="Arial" w:eastAsia="Arial" w:hAnsi="Arial" w:cs="Arial"/>
                <w:b/>
                <w:sz w:val="20"/>
              </w:rPr>
              <w:t xml:space="preserve"> </w:t>
            </w:r>
            <w:r w:rsidR="00A24742" w:rsidRPr="008619EE">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0312329A" w14:textId="365AAC45" w:rsidR="005C6C68" w:rsidRPr="005C6C68" w:rsidRDefault="005C6C68" w:rsidP="005C6C68">
            <w:pPr>
              <w:pStyle w:val="Default"/>
              <w:rPr>
                <w:sz w:val="22"/>
                <w:szCs w:val="22"/>
              </w:rPr>
            </w:pPr>
            <w:r w:rsidRPr="005C6C68">
              <w:rPr>
                <w:sz w:val="22"/>
                <w:szCs w:val="22"/>
              </w:rPr>
              <w:t>The methodology states that the fNRB value is defined ex-ante for the entire length of the crediting period, based on MoFuSS model outputs. However,</w:t>
            </w:r>
            <w:r>
              <w:rPr>
                <w:sz w:val="22"/>
                <w:szCs w:val="22"/>
              </w:rPr>
              <w:t xml:space="preserve"> the</w:t>
            </w:r>
            <w:r w:rsidRPr="005C6C68">
              <w:rPr>
                <w:sz w:val="22"/>
                <w:szCs w:val="22"/>
              </w:rPr>
              <w:t xml:space="preserve"> project activities can impact the fNRB over time by reducing NRB pressure at the landscape level.</w:t>
            </w:r>
          </w:p>
          <w:p w14:paraId="21BAE7A7" w14:textId="09EB1BAC" w:rsidR="00DF45E0" w:rsidRDefault="005C6C68" w:rsidP="005C6C68">
            <w:pPr>
              <w:pStyle w:val="Default"/>
              <w:rPr>
                <w:sz w:val="22"/>
                <w:szCs w:val="22"/>
              </w:rPr>
            </w:pPr>
            <w:r w:rsidRPr="005C6C68">
              <w:rPr>
                <w:sz w:val="22"/>
                <w:szCs w:val="22"/>
              </w:rPr>
              <w:t>We recommend including an option to update fNRB values periodically (ex-post), particularly when using the MoFuSS tool with updated inputs that reflect the project scenario (e.g., reduced fuel demand due to cookstove adoption).</w:t>
            </w:r>
            <w:r>
              <w:rPr>
                <w:sz w:val="22"/>
                <w:szCs w:val="22"/>
              </w:rPr>
              <w:t xml:space="preserve"> </w:t>
            </w:r>
            <w:r w:rsidRPr="005C6C68">
              <w:rPr>
                <w:sz w:val="22"/>
                <w:szCs w:val="22"/>
              </w:rPr>
              <w:t>MoFuSS is already capable of dynamic scenario modelling and could support periodic fNRB recalculations (e.g. at each verification).</w:t>
            </w:r>
            <w:r w:rsidR="003C1FFE">
              <w:rPr>
                <w:sz w:val="22"/>
                <w:szCs w:val="22"/>
              </w:rPr>
              <w:t xml:space="preserve"> </w:t>
            </w:r>
            <w:r w:rsidR="00DF45E0">
              <w:rPr>
                <w:sz w:val="22"/>
                <w:szCs w:val="22"/>
              </w:rPr>
              <w:t>The option to select for ex-post fNRB value is</w:t>
            </w:r>
            <w:r w:rsidR="00691C72">
              <w:rPr>
                <w:sz w:val="22"/>
                <w:szCs w:val="22"/>
              </w:rPr>
              <w:t xml:space="preserve"> already</w:t>
            </w:r>
            <w:r w:rsidR="00DF45E0">
              <w:rPr>
                <w:sz w:val="22"/>
                <w:szCs w:val="22"/>
              </w:rPr>
              <w:t xml:space="preserve"> available in </w:t>
            </w:r>
            <w:hyperlink r:id="rId16" w:history="1">
              <w:r w:rsidR="00DF45E0" w:rsidRPr="0048719C">
                <w:rPr>
                  <w:rStyle w:val="Hyperlink"/>
                  <w:sz w:val="22"/>
                  <w:szCs w:val="22"/>
                </w:rPr>
                <w:t>CDM AMS-II.G v.14</w:t>
              </w:r>
            </w:hyperlink>
            <w:r w:rsidR="00DF45E0">
              <w:rPr>
                <w:sz w:val="22"/>
                <w:szCs w:val="22"/>
              </w:rPr>
              <w:t xml:space="preserve">: </w:t>
            </w:r>
          </w:p>
          <w:p w14:paraId="62CA0CD1" w14:textId="77777777" w:rsidR="00DF45E0" w:rsidRDefault="00DF45E0" w:rsidP="005C6C68">
            <w:pPr>
              <w:pStyle w:val="Default"/>
              <w:rPr>
                <w:sz w:val="22"/>
                <w:szCs w:val="22"/>
              </w:rPr>
            </w:pPr>
          </w:p>
          <w:p w14:paraId="26FE8169" w14:textId="58C6A0BA" w:rsidR="00DF45E0" w:rsidRDefault="00DF45E0" w:rsidP="005C6C68">
            <w:pPr>
              <w:pStyle w:val="Default"/>
              <w:rPr>
                <w:sz w:val="22"/>
                <w:szCs w:val="22"/>
              </w:rPr>
            </w:pPr>
            <w:r w:rsidRPr="00DF45E0">
              <w:rPr>
                <w:noProof/>
                <w:sz w:val="22"/>
                <w:szCs w:val="22"/>
              </w:rPr>
              <w:drawing>
                <wp:inline distT="0" distB="0" distL="0" distR="0" wp14:anchorId="5710E971" wp14:editId="3ED88724">
                  <wp:extent cx="4417695" cy="1087755"/>
                  <wp:effectExtent l="0" t="0" r="1905" b="0"/>
                  <wp:docPr id="1160213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13710" name=""/>
                          <pic:cNvPicPr/>
                        </pic:nvPicPr>
                        <pic:blipFill>
                          <a:blip r:embed="rId17"/>
                          <a:stretch>
                            <a:fillRect/>
                          </a:stretch>
                        </pic:blipFill>
                        <pic:spPr>
                          <a:xfrm>
                            <a:off x="0" y="0"/>
                            <a:ext cx="4417695" cy="1087755"/>
                          </a:xfrm>
                          <a:prstGeom prst="rect">
                            <a:avLst/>
                          </a:prstGeom>
                        </pic:spPr>
                      </pic:pic>
                    </a:graphicData>
                  </a:graphic>
                </wp:inline>
              </w:drawing>
            </w:r>
          </w:p>
          <w:p w14:paraId="34FE697B" w14:textId="77777777" w:rsidR="00DB5EEE" w:rsidRDefault="00DB5EEE" w:rsidP="005C6C68">
            <w:pPr>
              <w:pStyle w:val="Default"/>
              <w:rPr>
                <w:sz w:val="22"/>
                <w:szCs w:val="22"/>
              </w:rPr>
            </w:pPr>
          </w:p>
          <w:p w14:paraId="6C2BE3C8" w14:textId="0B32CC93" w:rsidR="005C6C68" w:rsidRPr="005C6C68" w:rsidRDefault="003C1FFE" w:rsidP="005C6C68">
            <w:pPr>
              <w:pStyle w:val="Default"/>
              <w:rPr>
                <w:sz w:val="22"/>
                <w:szCs w:val="22"/>
              </w:rPr>
            </w:pPr>
            <w:r>
              <w:rPr>
                <w:sz w:val="22"/>
                <w:szCs w:val="22"/>
              </w:rPr>
              <w:t>See also comment Section B.6 above</w:t>
            </w:r>
            <w:r w:rsidR="00DB5EEE">
              <w:rPr>
                <w:sz w:val="22"/>
                <w:szCs w:val="22"/>
              </w:rPr>
              <w:t xml:space="preserve"> and Annex 1 below</w:t>
            </w:r>
            <w:r>
              <w:rPr>
                <w:sz w:val="22"/>
                <w:szCs w:val="22"/>
              </w:rPr>
              <w:t>.</w:t>
            </w:r>
          </w:p>
          <w:p w14:paraId="00A9E98A" w14:textId="410E2461" w:rsidR="00A24742" w:rsidRPr="008619EE" w:rsidRDefault="00A24742" w:rsidP="005A775D">
            <w:pPr>
              <w:ind w:left="73"/>
              <w:jc w:val="center"/>
              <w:rPr>
                <w:rFonts w:ascii="Arial" w:hAnsi="Arial" w:cs="Arial"/>
                <w:bCs/>
              </w:rPr>
            </w:pPr>
          </w:p>
        </w:tc>
        <w:tc>
          <w:tcPr>
            <w:tcW w:w="4450" w:type="dxa"/>
            <w:tcBorders>
              <w:top w:val="single" w:sz="6" w:space="0" w:color="000000"/>
              <w:left w:val="single" w:sz="6" w:space="0" w:color="000000"/>
              <w:bottom w:val="single" w:sz="6" w:space="0" w:color="000000"/>
              <w:right w:val="single" w:sz="6" w:space="0" w:color="000000"/>
            </w:tcBorders>
          </w:tcPr>
          <w:p w14:paraId="11710ABC" w14:textId="6EDD7257" w:rsidR="005A775D" w:rsidRPr="008619EE" w:rsidRDefault="001406AC" w:rsidP="001406AC">
            <w:pPr>
              <w:ind w:left="75"/>
              <w:rPr>
                <w:rFonts w:ascii="Arial" w:hAnsi="Arial" w:cs="Arial"/>
              </w:rPr>
            </w:pPr>
            <w:r>
              <w:rPr>
                <w:rFonts w:ascii="Arial" w:eastAsia="Arial" w:hAnsi="Arial" w:cs="Arial"/>
                <w:bCs/>
                <w:sz w:val="20"/>
              </w:rPr>
              <w:t>Allow for ex-post calculation of fNRB.</w:t>
            </w:r>
            <w:r w:rsidR="005A775D" w:rsidRPr="008619EE">
              <w:rPr>
                <w:rFonts w:ascii="Arial" w:eastAsia="Arial" w:hAnsi="Arial" w:cs="Arial"/>
                <w:b/>
                <w:sz w:val="20"/>
              </w:rPr>
              <w:t xml:space="preserve"> </w:t>
            </w:r>
          </w:p>
        </w:tc>
      </w:tr>
      <w:tr w:rsidR="00CE1158" w:rsidRPr="008619EE" w14:paraId="7A6E0CEC" w14:textId="77777777" w:rsidTr="009506B8">
        <w:trPr>
          <w:trHeight w:val="286"/>
        </w:trPr>
        <w:tc>
          <w:tcPr>
            <w:tcW w:w="350" w:type="dxa"/>
            <w:tcBorders>
              <w:top w:val="single" w:sz="6" w:space="0" w:color="000000"/>
              <w:left w:val="single" w:sz="6" w:space="0" w:color="000000"/>
              <w:bottom w:val="single" w:sz="6" w:space="0" w:color="000000"/>
              <w:right w:val="single" w:sz="6" w:space="0" w:color="000000"/>
            </w:tcBorders>
          </w:tcPr>
          <w:p w14:paraId="490BD3CE" w14:textId="77777777" w:rsidR="00CE1158" w:rsidRPr="008619EE" w:rsidRDefault="00CE1158" w:rsidP="005A775D">
            <w:pPr>
              <w:ind w:left="72"/>
              <w:jc w:val="center"/>
              <w:rPr>
                <w:rFonts w:ascii="Arial" w:eastAsia="Arial" w:hAnsi="Arial" w:cs="Arial"/>
                <w:b/>
                <w:sz w:val="20"/>
              </w:rPr>
            </w:pPr>
          </w:p>
        </w:tc>
        <w:tc>
          <w:tcPr>
            <w:tcW w:w="1129" w:type="dxa"/>
            <w:tcBorders>
              <w:top w:val="single" w:sz="6" w:space="0" w:color="000000"/>
              <w:left w:val="single" w:sz="6" w:space="0" w:color="000000"/>
              <w:bottom w:val="single" w:sz="6" w:space="0" w:color="000000"/>
              <w:right w:val="single" w:sz="6" w:space="0" w:color="000000"/>
            </w:tcBorders>
          </w:tcPr>
          <w:p w14:paraId="65C95077" w14:textId="27177F90" w:rsidR="00CE1158" w:rsidRPr="008619EE" w:rsidRDefault="00CE1158" w:rsidP="005A775D">
            <w:pPr>
              <w:ind w:left="77"/>
              <w:jc w:val="center"/>
              <w:rPr>
                <w:rFonts w:ascii="Arial" w:eastAsia="Arial" w:hAnsi="Arial" w:cs="Arial"/>
                <w:b/>
                <w:sz w:val="20"/>
              </w:rPr>
            </w:pPr>
            <w:r>
              <w:rPr>
                <w:rFonts w:ascii="Arial" w:eastAsia="Arial" w:hAnsi="Arial" w:cs="Arial"/>
                <w:b/>
                <w:sz w:val="20"/>
              </w:rPr>
              <w:t>Appendix 10</w:t>
            </w:r>
          </w:p>
        </w:tc>
        <w:tc>
          <w:tcPr>
            <w:tcW w:w="1123" w:type="dxa"/>
            <w:tcBorders>
              <w:top w:val="single" w:sz="6" w:space="0" w:color="000000"/>
              <w:left w:val="single" w:sz="6" w:space="0" w:color="000000"/>
              <w:bottom w:val="single" w:sz="6" w:space="0" w:color="000000"/>
              <w:right w:val="single" w:sz="6" w:space="0" w:color="000000"/>
            </w:tcBorders>
          </w:tcPr>
          <w:p w14:paraId="7720C73C" w14:textId="5DB6DB7E" w:rsidR="00CE1158" w:rsidRPr="008619EE" w:rsidRDefault="00CE1158" w:rsidP="005A775D">
            <w:pPr>
              <w:ind w:left="73"/>
              <w:jc w:val="center"/>
              <w:rPr>
                <w:rFonts w:ascii="Arial" w:eastAsia="Arial" w:hAnsi="Arial" w:cs="Arial"/>
                <w:b/>
                <w:sz w:val="20"/>
              </w:rPr>
            </w:pPr>
            <w:r>
              <w:rPr>
                <w:rFonts w:ascii="Arial" w:eastAsia="Arial" w:hAnsi="Arial" w:cs="Arial"/>
                <w:b/>
                <w:sz w:val="20"/>
              </w:rPr>
              <w:t>te</w:t>
            </w:r>
          </w:p>
        </w:tc>
        <w:tc>
          <w:tcPr>
            <w:tcW w:w="7169" w:type="dxa"/>
            <w:tcBorders>
              <w:top w:val="single" w:sz="6" w:space="0" w:color="000000"/>
              <w:left w:val="single" w:sz="6" w:space="0" w:color="000000"/>
              <w:bottom w:val="single" w:sz="6" w:space="0" w:color="000000"/>
              <w:right w:val="single" w:sz="6" w:space="0" w:color="000000"/>
            </w:tcBorders>
          </w:tcPr>
          <w:p w14:paraId="3F88391D" w14:textId="21223C03" w:rsidR="00CE1158" w:rsidRPr="005C6C68" w:rsidRDefault="00CE1158" w:rsidP="005C6C68">
            <w:pPr>
              <w:pStyle w:val="Default"/>
              <w:rPr>
                <w:sz w:val="22"/>
                <w:szCs w:val="22"/>
              </w:rPr>
            </w:pPr>
            <w:r w:rsidRPr="00CE1158">
              <w:rPr>
                <w:sz w:val="22"/>
                <w:szCs w:val="22"/>
              </w:rPr>
              <w:t>The sample size does not account for sample population.</w:t>
            </w:r>
            <w:r>
              <w:rPr>
                <w:sz w:val="22"/>
                <w:szCs w:val="22"/>
              </w:rPr>
              <w:t xml:space="preserve"> </w:t>
            </w:r>
            <w:r w:rsidRPr="00CE1158">
              <w:rPr>
                <w:sz w:val="22"/>
                <w:szCs w:val="22"/>
              </w:rPr>
              <w:t>The minimum sample size is irrespective of population (e.g.Project with HH count of 10,000 and Project with 100,000</w:t>
            </w:r>
            <w:r>
              <w:rPr>
                <w:sz w:val="22"/>
                <w:szCs w:val="22"/>
              </w:rPr>
              <w:t xml:space="preserve"> </w:t>
            </w:r>
            <w:r w:rsidRPr="00CE1158">
              <w:rPr>
                <w:sz w:val="22"/>
                <w:szCs w:val="22"/>
              </w:rPr>
              <w:t>require same Min. Sample).There is no provision for population in sample size</w:t>
            </w:r>
            <w:r>
              <w:rPr>
                <w:sz w:val="22"/>
                <w:szCs w:val="22"/>
              </w:rPr>
              <w:t xml:space="preserve"> </w:t>
            </w:r>
            <w:r w:rsidRPr="00CE1158">
              <w:rPr>
                <w:sz w:val="22"/>
                <w:szCs w:val="22"/>
              </w:rPr>
              <w:t>calculation input parameters.</w:t>
            </w:r>
          </w:p>
        </w:tc>
        <w:tc>
          <w:tcPr>
            <w:tcW w:w="4450" w:type="dxa"/>
            <w:tcBorders>
              <w:top w:val="single" w:sz="6" w:space="0" w:color="000000"/>
              <w:left w:val="single" w:sz="6" w:space="0" w:color="000000"/>
              <w:bottom w:val="single" w:sz="6" w:space="0" w:color="000000"/>
              <w:right w:val="single" w:sz="6" w:space="0" w:color="000000"/>
            </w:tcBorders>
          </w:tcPr>
          <w:p w14:paraId="6803F229" w14:textId="6EB9EA3B" w:rsidR="00CE1158" w:rsidRPr="00C92957" w:rsidRDefault="00C92957" w:rsidP="00C92957">
            <w:pPr>
              <w:ind w:left="75"/>
              <w:rPr>
                <w:rFonts w:ascii="Arial" w:eastAsia="Arial" w:hAnsi="Arial" w:cs="Arial"/>
                <w:bCs/>
                <w:sz w:val="20"/>
              </w:rPr>
            </w:pPr>
            <w:r w:rsidRPr="00C92957">
              <w:rPr>
                <w:rFonts w:ascii="Arial" w:eastAsia="Arial" w:hAnsi="Arial" w:cs="Arial"/>
                <w:bCs/>
                <w:sz w:val="20"/>
              </w:rPr>
              <w:t xml:space="preserve">Provide clarification on the size effect for sample size calculation. </w:t>
            </w:r>
          </w:p>
        </w:tc>
      </w:tr>
    </w:tbl>
    <w:p w14:paraId="24F8B4D9" w14:textId="77777777" w:rsidR="00EA61ED" w:rsidRPr="008619EE" w:rsidRDefault="00F51769">
      <w:pPr>
        <w:spacing w:after="19"/>
        <w:rPr>
          <w:rFonts w:ascii="Arial" w:hAnsi="Arial" w:cs="Arial"/>
        </w:rPr>
      </w:pPr>
      <w:r w:rsidRPr="008619EE">
        <w:rPr>
          <w:rFonts w:ascii="Arial" w:eastAsia="Arial" w:hAnsi="Arial" w:cs="Arial"/>
          <w:i/>
          <w:sz w:val="20"/>
        </w:rPr>
        <w:t xml:space="preserve">(Please add rows as required) </w:t>
      </w:r>
    </w:p>
    <w:p w14:paraId="743EB3E8" w14:textId="77777777" w:rsidR="00EA61ED" w:rsidRPr="008619EE" w:rsidRDefault="00F51769">
      <w:pPr>
        <w:spacing w:after="0"/>
        <w:rPr>
          <w:rFonts w:ascii="Arial" w:hAnsi="Arial" w:cs="Arial"/>
        </w:rPr>
      </w:pPr>
      <w:r w:rsidRPr="008619EE">
        <w:rPr>
          <w:rFonts w:ascii="Arial" w:eastAsia="Times New Roman" w:hAnsi="Arial" w:cs="Arial"/>
          <w:sz w:val="24"/>
        </w:rPr>
        <w:t xml:space="preserve"> </w:t>
      </w:r>
    </w:p>
    <w:p w14:paraId="6F92D5DD" w14:textId="2E707C77" w:rsidR="00691C72" w:rsidRPr="004C04F3" w:rsidRDefault="00F51769" w:rsidP="004C04F3">
      <w:pPr>
        <w:spacing w:after="0"/>
        <w:rPr>
          <w:rFonts w:ascii="Arial" w:hAnsi="Arial" w:cs="Arial"/>
        </w:rPr>
        <w:sectPr w:rsidR="00691C72" w:rsidRPr="004C04F3">
          <w:pgSz w:w="16841" w:h="11906" w:orient="landscape"/>
          <w:pgMar w:top="1440" w:right="1276" w:bottom="1440" w:left="1440" w:header="720" w:footer="720" w:gutter="0"/>
          <w:cols w:space="720"/>
        </w:sectPr>
      </w:pPr>
      <w:r w:rsidRPr="008619EE">
        <w:rPr>
          <w:rFonts w:ascii="Arial" w:eastAsia="Times New Roman" w:hAnsi="Arial" w:cs="Arial"/>
          <w:sz w:val="24"/>
        </w:rPr>
        <w:lastRenderedPageBreak/>
        <w:t xml:space="preserve"> </w:t>
      </w:r>
    </w:p>
    <w:p w14:paraId="5B0B5D3A" w14:textId="432E9FA4" w:rsidR="005D6517" w:rsidRDefault="005D6517" w:rsidP="003C1FFE">
      <w:pPr>
        <w:pStyle w:val="Heading1"/>
      </w:pPr>
      <w:r>
        <w:lastRenderedPageBreak/>
        <w:t xml:space="preserve">Annex 1: Demonstration of the </w:t>
      </w:r>
      <w:r w:rsidR="00604222">
        <w:t>effect of fNRB variation on ER estimates</w:t>
      </w:r>
    </w:p>
    <w:p w14:paraId="5E0452A2" w14:textId="77777777" w:rsidR="005D6517" w:rsidRPr="001D3584" w:rsidRDefault="005D6517" w:rsidP="005D6517">
      <w:pPr>
        <w:jc w:val="both"/>
        <w:rPr>
          <w:b/>
          <w:bCs/>
          <w:i/>
          <w:iCs/>
        </w:rPr>
      </w:pPr>
      <w:r w:rsidRPr="001D3584">
        <w:rPr>
          <w:b/>
          <w:bCs/>
          <w:i/>
          <w:iCs/>
        </w:rPr>
        <w:t>Current approach (used in methodologies such as CDM AMS-II.G, Gold Standard TPDDTEC,  VCS VM0050 and 4C-CLEAR)</w:t>
      </w:r>
    </w:p>
    <w:p w14:paraId="66E30583" w14:textId="58BDFA48" w:rsidR="005D6517" w:rsidRDefault="00604222" w:rsidP="005D6517">
      <w:pPr>
        <w:jc w:val="both"/>
        <w:rPr>
          <w:rFonts w:eastAsiaTheme="minorEastAsia"/>
        </w:rPr>
      </w:pPr>
      <w:r>
        <w:t>M</w:t>
      </w:r>
      <w:r w:rsidR="005D6517">
        <w:t xml:space="preserve">ost cookstoves methodologies estimate emission reduction (ER) based on the product of the displaced biomass consumption, a fixed ex-ante parameter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sidR="005D6517">
        <w:rPr>
          <w:rFonts w:eastAsiaTheme="minorEastAsia"/>
        </w:rPr>
        <w:t xml:space="preserve"> and emission factors. </w:t>
      </w:r>
    </w:p>
    <w:p w14:paraId="2E576BAD" w14:textId="77777777" w:rsidR="005D6517" w:rsidRDefault="005D6517" w:rsidP="005D6517">
      <w:pPr>
        <w:jc w:val="both"/>
      </w:pPr>
      <w:r>
        <w:t>In simplified notation—neglecting factors like leakage or distinctions between CO₂ and non-CO₂ emissions— we define:</w:t>
      </w:r>
    </w:p>
    <w:p w14:paraId="6ACA93B4" w14:textId="77777777" w:rsidR="005D6517" w:rsidRPr="00F52780" w:rsidRDefault="00F51769" w:rsidP="005D6517">
      <w:pPr>
        <w:pStyle w:val="ListParagraph"/>
        <w:numPr>
          <w:ilvl w:val="0"/>
          <w:numId w:val="4"/>
        </w:numPr>
      </w:pPr>
      <m:oMath>
        <m:sSub>
          <m:sSubPr>
            <m:ctrlPr>
              <w:rPr>
                <w:rFonts w:ascii="Cambria Math" w:hAnsi="Cambria Math"/>
                <w:i/>
              </w:rPr>
            </m:ctrlPr>
          </m:sSubPr>
          <m:e>
            <m:r>
              <w:rPr>
                <w:rFonts w:ascii="Cambria Math" w:hAnsi="Cambria Math"/>
              </w:rPr>
              <m:t>n</m:t>
            </m:r>
          </m:e>
          <m:sub>
            <m:r>
              <w:rPr>
                <w:rFonts w:ascii="Cambria Math" w:hAnsi="Cambria Math"/>
              </w:rPr>
              <m:t>p</m:t>
            </m:r>
          </m:sub>
        </m:sSub>
      </m:oMath>
      <w:r w:rsidR="005D6517">
        <w:t xml:space="preserve"> : number of households included in the project scenario</w:t>
      </w:r>
    </w:p>
    <w:p w14:paraId="789141A5" w14:textId="77777777" w:rsidR="005D6517" w:rsidRPr="00BF3E92" w:rsidRDefault="00F51769" w:rsidP="005D6517">
      <w:pPr>
        <w:pStyle w:val="ListParagraph"/>
        <w:numPr>
          <w:ilvl w:val="0"/>
          <w:numId w:val="4"/>
        </w:numPr>
      </w:pPr>
      <m:oMath>
        <m:sSub>
          <m:sSubPr>
            <m:ctrlPr>
              <w:rPr>
                <w:rFonts w:ascii="Cambria Math" w:hAnsi="Cambria Math"/>
                <w:i/>
              </w:rPr>
            </m:ctrlPr>
          </m:sSubPr>
          <m:e>
            <m:r>
              <w:rPr>
                <w:rFonts w:ascii="Cambria Math" w:hAnsi="Cambria Math"/>
              </w:rPr>
              <m:t>B</m:t>
            </m:r>
          </m:e>
          <m:sub>
            <m:r>
              <w:rPr>
                <w:rFonts w:ascii="Cambria Math" w:hAnsi="Cambria Math"/>
              </w:rPr>
              <m:t>b</m:t>
            </m:r>
          </m:sub>
        </m:sSub>
      </m:oMath>
      <w:r w:rsidR="005D6517">
        <w:t xml:space="preserve"> : baseline woodfuel consumption per household</w:t>
      </w:r>
    </w:p>
    <w:p w14:paraId="77904E73" w14:textId="77777777" w:rsidR="005D6517" w:rsidRDefault="00F51769" w:rsidP="005D6517">
      <w:pPr>
        <w:pStyle w:val="ListParagraph"/>
        <w:numPr>
          <w:ilvl w:val="0"/>
          <w:numId w:val="4"/>
        </w:numPr>
      </w:pPr>
      <m:oMath>
        <m:sSub>
          <m:sSubPr>
            <m:ctrlPr>
              <w:rPr>
                <w:rFonts w:ascii="Cambria Math" w:hAnsi="Cambria Math"/>
                <w:i/>
              </w:rPr>
            </m:ctrlPr>
          </m:sSubPr>
          <m:e>
            <m:r>
              <w:rPr>
                <w:rFonts w:ascii="Cambria Math" w:hAnsi="Cambria Math"/>
              </w:rPr>
              <m:t>B</m:t>
            </m:r>
          </m:e>
          <m:sub>
            <m:r>
              <w:rPr>
                <w:rFonts w:ascii="Cambria Math" w:hAnsi="Cambria Math"/>
              </w:rPr>
              <m:t>p</m:t>
            </m:r>
          </m:sub>
        </m:sSub>
        <m:r>
          <w:rPr>
            <w:rFonts w:ascii="Cambria Math" w:hAnsi="Cambria Math"/>
          </w:rPr>
          <m:t xml:space="preserve"> </m:t>
        </m:r>
      </m:oMath>
      <w:r w:rsidR="005D6517">
        <w:t>: project woodfuel consumption per household</w:t>
      </w:r>
    </w:p>
    <w:p w14:paraId="761E8730" w14:textId="77777777" w:rsidR="005D6517" w:rsidRDefault="005D6517" w:rsidP="005D6517">
      <w:pPr>
        <w:pStyle w:val="ListParagraph"/>
        <w:numPr>
          <w:ilvl w:val="0"/>
          <w:numId w:val="4"/>
        </w:numPr>
      </w:pPr>
      <m:oMath>
        <m:r>
          <w:rPr>
            <w:rFonts w:ascii="Cambria Math" w:hAnsi="Cambria Math"/>
          </w:rPr>
          <m:t>EF</m:t>
        </m:r>
      </m:oMath>
      <w:r>
        <w:t>: emission factor (not distinguishing CO₂ and non-CO₂)</w:t>
      </w:r>
    </w:p>
    <w:p w14:paraId="0C352E8F" w14:textId="77777777" w:rsidR="005D6517" w:rsidRDefault="00F51769" w:rsidP="005D6517">
      <w:pPr>
        <w:pStyle w:val="ListParagraph"/>
        <w:numPr>
          <w:ilvl w:val="0"/>
          <w:numId w:val="4"/>
        </w:numPr>
      </w:pPr>
      <m:oMath>
        <m:sSub>
          <m:sSubPr>
            <m:ctrlPr>
              <w:rPr>
                <w:rFonts w:ascii="Cambria Math" w:hAnsi="Cambria Math"/>
                <w:i/>
              </w:rPr>
            </m:ctrlPr>
          </m:sSubPr>
          <m:e>
            <m:r>
              <w:rPr>
                <w:rFonts w:ascii="Cambria Math" w:hAnsi="Cambria Math"/>
              </w:rPr>
              <m:t>f</m:t>
            </m:r>
          </m:e>
          <m:sub>
            <m:r>
              <w:rPr>
                <w:rFonts w:ascii="Cambria Math" w:hAnsi="Cambria Math"/>
              </w:rPr>
              <m:t>NRB</m:t>
            </m:r>
          </m:sub>
        </m:sSub>
      </m:oMath>
      <w:r w:rsidR="005D6517">
        <w:t>: the fraction of non-renewable biomass, fixed ex-ante and evaluated across all households in the project area—</w:t>
      </w:r>
      <w:r w:rsidR="005D6517" w:rsidRPr="001D3584">
        <w:rPr>
          <w:rStyle w:val="Strong"/>
        </w:rPr>
        <w:t>including those who do not receive a cookstove</w:t>
      </w:r>
      <w:r w:rsidR="005D6517">
        <w:t>.</w:t>
      </w:r>
    </w:p>
    <w:p w14:paraId="6F47C9A3" w14:textId="77777777" w:rsidR="005D6517" w:rsidRDefault="005D6517" w:rsidP="005D6517">
      <w:r>
        <w:t>Under the current approach, emission reductions are calculated as:</w:t>
      </w:r>
    </w:p>
    <w:tbl>
      <w:tblPr>
        <w:tblStyle w:val="TableGrid0"/>
        <w:tblW w:w="0" w:type="auto"/>
        <w:tblLook w:val="04A0" w:firstRow="1" w:lastRow="0" w:firstColumn="1" w:lastColumn="0" w:noHBand="0" w:noVBand="1"/>
      </w:tblPr>
      <w:tblGrid>
        <w:gridCol w:w="8500"/>
        <w:gridCol w:w="516"/>
      </w:tblGrid>
      <w:tr w:rsidR="005D6517" w14:paraId="6EE4B329" w14:textId="77777777" w:rsidTr="00F51769">
        <w:tc>
          <w:tcPr>
            <w:tcW w:w="8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0F5A11" w14:textId="77777777" w:rsidR="005D6517" w:rsidRPr="001D3584" w:rsidRDefault="005D6517" w:rsidP="00F51769">
            <w:pPr>
              <w:rPr>
                <w:rFonts w:eastAsiaTheme="minorEastAsia"/>
              </w:rPr>
            </w:pPr>
            <m:oMathPara>
              <m:oMathParaPr>
                <m:jc m:val="left"/>
              </m:oMathParaPr>
              <m:oMath>
                <m:r>
                  <w:rPr>
                    <w:rFonts w:ascii="Cambria Math" w:hAnsi="Cambria Math"/>
                  </w:rPr>
                  <m:t>ER=BE-PE</m:t>
                </m:r>
              </m:oMath>
            </m:oMathPara>
          </w:p>
        </w:tc>
        <w:tc>
          <w:tcPr>
            <w:tcW w:w="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F0EB9" w14:textId="470B1D8E" w:rsidR="005D6517" w:rsidRDefault="005D6517" w:rsidP="00F51769">
            <w:r>
              <w:t>(</w:t>
            </w:r>
            <w:r w:rsidR="003E57D5">
              <w:t>1</w:t>
            </w:r>
            <w:r>
              <w:t>)</w:t>
            </w:r>
          </w:p>
        </w:tc>
      </w:tr>
      <w:tr w:rsidR="005D6517" w14:paraId="46DB1414" w14:textId="77777777" w:rsidTr="00F51769">
        <w:tc>
          <w:tcPr>
            <w:tcW w:w="8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1192" w14:textId="77777777" w:rsidR="005D6517" w:rsidRPr="001D3584" w:rsidRDefault="005D6517" w:rsidP="00F51769">
            <w:pPr>
              <w:rPr>
                <w:rFonts w:eastAsiaTheme="minorEastAsia"/>
              </w:rPr>
            </w:pPr>
            <m:oMathPara>
              <m:oMathParaPr>
                <m:jc m:val="left"/>
              </m:oMathParaPr>
              <m:oMath>
                <m:r>
                  <w:rPr>
                    <w:rFonts w:ascii="Cambria Math" w:hAnsi="Cambria Math"/>
                  </w:rPr>
                  <m:t>ER=</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m:t>
                        </m:r>
                      </m:sub>
                    </m:sSub>
                  </m:e>
                </m:d>
                <m:sSub>
                  <m:sSubPr>
                    <m:ctrlPr>
                      <w:rPr>
                        <w:rFonts w:ascii="Cambria Math" w:hAnsi="Cambria Math"/>
                        <w:i/>
                      </w:rPr>
                    </m:ctrlPr>
                  </m:sSubPr>
                  <m:e>
                    <m:r>
                      <w:rPr>
                        <w:rFonts w:ascii="Cambria Math" w:hAnsi="Cambria Math"/>
                      </w:rPr>
                      <m:t>×f</m:t>
                    </m:r>
                  </m:e>
                  <m:sub>
                    <m:r>
                      <w:rPr>
                        <w:rFonts w:ascii="Cambria Math" w:hAnsi="Cambria Math"/>
                      </w:rPr>
                      <m:t>NRB</m:t>
                    </m:r>
                  </m:sub>
                </m:sSub>
                <m:r>
                  <w:rPr>
                    <w:rFonts w:ascii="Cambria Math" w:hAnsi="Cambria Math"/>
                  </w:rPr>
                  <m:t xml:space="preserve"> ×EF</m:t>
                </m:r>
              </m:oMath>
            </m:oMathPara>
          </w:p>
        </w:tc>
        <w:tc>
          <w:tcPr>
            <w:tcW w:w="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40FA9C" w14:textId="12B8D41A" w:rsidR="005D6517" w:rsidRDefault="005D6517" w:rsidP="00F51769">
            <w:r>
              <w:t>(</w:t>
            </w:r>
            <w:r w:rsidR="003E57D5">
              <w:t>2</w:t>
            </w:r>
            <w:r>
              <w:t>)</w:t>
            </w:r>
          </w:p>
        </w:tc>
      </w:tr>
    </w:tbl>
    <w:p w14:paraId="5D9E2233" w14:textId="77777777" w:rsidR="005D6517" w:rsidRPr="001D3584" w:rsidRDefault="005D6517" w:rsidP="005D6517">
      <w:pPr>
        <w:jc w:val="both"/>
        <w:rPr>
          <w:b/>
          <w:bCs/>
          <w:i/>
          <w:iCs/>
        </w:rPr>
      </w:pPr>
      <w:r w:rsidRPr="001D3584">
        <w:rPr>
          <w:b/>
          <w:bCs/>
          <w:i/>
          <w:iCs/>
        </w:rPr>
        <w:t>Suggested alternative</w:t>
      </w:r>
    </w:p>
    <w:p w14:paraId="1692DDB0" w14:textId="77777777" w:rsidR="005D6517" w:rsidRDefault="005D6517" w:rsidP="005D6517">
      <w:pPr>
        <w:rPr>
          <w:rFonts w:eastAsiaTheme="minorEastAsia"/>
        </w:rPr>
      </w:pPr>
      <w:r>
        <w:rPr>
          <w:rFonts w:eastAsiaTheme="minorEastAsia"/>
        </w:rPr>
        <w:t xml:space="preserve">This paper proposes a revision based on two key assumptions: </w:t>
      </w:r>
    </w:p>
    <w:p w14:paraId="1B4F76A4" w14:textId="77777777" w:rsidR="005D6517" w:rsidRDefault="005D6517" w:rsidP="005D6517">
      <w:pPr>
        <w:pStyle w:val="ListParagraph"/>
        <w:numPr>
          <w:ilvl w:val="0"/>
          <w:numId w:val="5"/>
        </w:numPr>
        <w:rPr>
          <w:rFonts w:eastAsiaTheme="minorEastAsia"/>
        </w:rPr>
      </w:pPr>
      <w:r w:rsidRPr="001D3584">
        <w:rPr>
          <w:rFonts w:eastAsiaTheme="minorEastAsia"/>
          <w:b/>
          <w:bCs/>
        </w:rPr>
        <w:t xml:space="preserve">Dynamic </w:t>
      </w: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NRB</m:t>
            </m:r>
          </m:sub>
        </m:sSub>
      </m:oMath>
      <w:r>
        <w:rPr>
          <w:rFonts w:eastAsiaTheme="minorEastAsia"/>
        </w:rPr>
        <w:t xml:space="preserve"> : the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Pr>
          <w:rFonts w:eastAsiaTheme="minorEastAsia"/>
        </w:rPr>
        <w:t xml:space="preserve"> needs to be reevaluated in the project scenario as it is also influenced by the reduction of consumption of the households included in the project.</w:t>
      </w:r>
    </w:p>
    <w:p w14:paraId="528732EA" w14:textId="77777777" w:rsidR="005D6517" w:rsidRDefault="005D6517" w:rsidP="005D6517">
      <w:pPr>
        <w:pStyle w:val="ListParagraph"/>
        <w:numPr>
          <w:ilvl w:val="0"/>
          <w:numId w:val="5"/>
        </w:numPr>
        <w:rPr>
          <w:rFonts w:eastAsiaTheme="minorEastAsia"/>
        </w:rPr>
      </w:pPr>
      <w:r w:rsidRPr="001D3584">
        <w:rPr>
          <w:b/>
          <w:bCs/>
        </w:rPr>
        <w:t>Expanded system boundary:</w:t>
      </w:r>
      <w:r>
        <w:t xml:space="preserve"> t</w:t>
      </w:r>
      <w:r w:rsidRPr="00F52780">
        <w:t xml:space="preserve">he project boundary should include not only the households receiving improved cookstoves but also those originally included in the </w:t>
      </w:r>
      <w:r>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Pr>
          <w:rFonts w:eastAsiaTheme="minorEastAsia"/>
        </w:rPr>
        <w:t xml:space="preserve"> </w:t>
      </w:r>
      <w:r w:rsidRPr="00F52780">
        <w:t>assessment</w:t>
      </w:r>
      <w:r>
        <w:t>—including those who did not receive improved cookstoves in the project scenario</w:t>
      </w:r>
      <w:r>
        <w:rPr>
          <w:rFonts w:eastAsiaTheme="minorEastAsia"/>
        </w:rPr>
        <w:t xml:space="preserve">. </w:t>
      </w:r>
    </w:p>
    <w:p w14:paraId="27B923D6" w14:textId="77777777" w:rsidR="005D6517" w:rsidRDefault="005D6517" w:rsidP="005D6517">
      <w:pPr>
        <w:ind w:left="360"/>
      </w:pPr>
      <w:r>
        <w:t>We introduce the additional variables:</w:t>
      </w:r>
    </w:p>
    <w:p w14:paraId="04A080A5" w14:textId="77777777" w:rsidR="005D6517" w:rsidRDefault="005D6517" w:rsidP="005D6517">
      <w:pPr>
        <w:pStyle w:val="ListParagraph"/>
        <w:numPr>
          <w:ilvl w:val="0"/>
          <w:numId w:val="4"/>
        </w:numPr>
      </w:pPr>
      <m:oMath>
        <m:r>
          <w:rPr>
            <w:rFonts w:ascii="Cambria Math" w:hAnsi="Cambria Math"/>
          </w:rPr>
          <m:t>N</m:t>
        </m:r>
      </m:oMath>
      <w:r>
        <w:t>: total number of households used to calculate the</w:t>
      </w:r>
      <w:r>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NRB</m:t>
            </m:r>
          </m:sub>
        </m:sSub>
      </m:oMath>
    </w:p>
    <w:p w14:paraId="1C73DA63" w14:textId="77777777" w:rsidR="005D6517" w:rsidRDefault="00F51769" w:rsidP="005D6517">
      <w:pPr>
        <w:pStyle w:val="ListParagraph"/>
        <w:numPr>
          <w:ilvl w:val="0"/>
          <w:numId w:val="4"/>
        </w:numPr>
      </w:pPr>
      <m:oMath>
        <m:sSub>
          <m:sSubPr>
            <m:ctrlPr>
              <w:rPr>
                <w:rFonts w:ascii="Cambria Math" w:hAnsi="Cambria Math"/>
                <w:i/>
              </w:rPr>
            </m:ctrlPr>
          </m:sSubPr>
          <m:e>
            <m:r>
              <w:rPr>
                <w:rFonts w:ascii="Cambria Math" w:hAnsi="Cambria Math"/>
              </w:rPr>
              <m:t>n</m:t>
            </m:r>
          </m:e>
          <m:sub>
            <m:r>
              <w:rPr>
                <w:rFonts w:ascii="Cambria Math" w:hAnsi="Cambria Math"/>
              </w:rPr>
              <m:t>b</m:t>
            </m:r>
          </m:sub>
        </m:sSub>
      </m:oMath>
      <w:r w:rsidR="005D6517">
        <w:t xml:space="preserve">: number of households </w:t>
      </w:r>
      <w:r w:rsidR="005D6517">
        <w:rPr>
          <w:rStyle w:val="Emphasis"/>
        </w:rPr>
        <w:t>not</w:t>
      </w:r>
      <w:r w:rsidR="005D6517">
        <w:t xml:space="preserve"> receiving a cookstove (non-project households)</w:t>
      </w:r>
    </w:p>
    <w:p w14:paraId="238DD465" w14:textId="77777777" w:rsidR="005D6517" w:rsidRDefault="005D6517" w:rsidP="005D6517">
      <w:pPr>
        <w:pStyle w:val="ListParagraph"/>
        <w:numPr>
          <w:ilvl w:val="0"/>
          <w:numId w:val="4"/>
        </w:numPr>
      </w:pPr>
      <w:r>
        <w:t xml:space="preserve">By definition: </w:t>
      </w:r>
      <m:oMath>
        <m:sSub>
          <m:sSubPr>
            <m:ctrlPr>
              <w:rPr>
                <w:rFonts w:ascii="Cambria Math" w:hAnsi="Cambria Math"/>
                <w:i/>
              </w:rPr>
            </m:ctrlPr>
          </m:sSubPr>
          <m:e>
            <m:r>
              <w:rPr>
                <w:rFonts w:ascii="Cambria Math" w:hAnsi="Cambria Math"/>
              </w:rPr>
              <m:t>N= n</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m:t>
            </m:r>
          </m:sub>
        </m:sSub>
      </m:oMath>
    </w:p>
    <w:p w14:paraId="1319E4A9" w14:textId="77777777" w:rsidR="005D6517" w:rsidRDefault="00F51769" w:rsidP="005D6517">
      <w:pPr>
        <w:pStyle w:val="ListParagraph"/>
        <w:numPr>
          <w:ilvl w:val="0"/>
          <w:numId w:val="4"/>
        </w:numPr>
      </w:pPr>
      <m:oMath>
        <m:sSub>
          <m:sSubPr>
            <m:ctrlPr>
              <w:rPr>
                <w:rFonts w:ascii="Cambria Math" w:hAnsi="Cambria Math"/>
                <w:i/>
              </w:rPr>
            </m:ctrlPr>
          </m:sSubPr>
          <m:e>
            <m:r>
              <w:rPr>
                <w:rFonts w:ascii="Cambria Math" w:hAnsi="Cambria Math"/>
              </w:rPr>
              <m:t>f</m:t>
            </m:r>
          </m:e>
          <m:sub>
            <m:r>
              <w:rPr>
                <w:rFonts w:ascii="Cambria Math" w:hAnsi="Cambria Math"/>
              </w:rPr>
              <m:t>NRB,b</m:t>
            </m:r>
          </m:sub>
        </m:sSub>
      </m:oMath>
      <w:r w:rsidR="005D6517">
        <w:t xml:space="preserve">: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sidR="005D6517">
        <w:t xml:space="preserve"> calculated in the baseline scenario (before intervention)</w:t>
      </w:r>
    </w:p>
    <w:p w14:paraId="6365E32F" w14:textId="77777777" w:rsidR="005D6517" w:rsidRDefault="00F51769" w:rsidP="005D6517">
      <w:pPr>
        <w:pStyle w:val="ListParagraph"/>
        <w:numPr>
          <w:ilvl w:val="0"/>
          <w:numId w:val="4"/>
        </w:numPr>
      </w:pPr>
      <m:oMath>
        <m:sSub>
          <m:sSubPr>
            <m:ctrlPr>
              <w:rPr>
                <w:rFonts w:ascii="Cambria Math" w:hAnsi="Cambria Math"/>
                <w:i/>
              </w:rPr>
            </m:ctrlPr>
          </m:sSubPr>
          <m:e>
            <m:r>
              <w:rPr>
                <w:rFonts w:ascii="Cambria Math" w:hAnsi="Cambria Math"/>
              </w:rPr>
              <m:t>f</m:t>
            </m:r>
          </m:e>
          <m:sub>
            <m:r>
              <w:rPr>
                <w:rFonts w:ascii="Cambria Math" w:hAnsi="Cambria Math"/>
              </w:rPr>
              <m:t>NRB,p</m:t>
            </m:r>
          </m:sub>
        </m:sSub>
      </m:oMath>
      <w:r w:rsidR="005D6517">
        <w:t xml:space="preserve">: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sidR="005D6517">
        <w:t xml:space="preserve"> calculated or modelled in the project scenario (after intervention)</w:t>
      </w:r>
    </w:p>
    <w:p w14:paraId="56C98054" w14:textId="77777777" w:rsidR="005D6517" w:rsidRDefault="005D6517" w:rsidP="005D6517">
      <w:r>
        <w:t xml:space="preserve">Using these notations, we find: </w:t>
      </w:r>
    </w:p>
    <w:p w14:paraId="0B4CF2D5" w14:textId="77777777" w:rsidR="005D6517" w:rsidRPr="001D3584" w:rsidRDefault="005D6517" w:rsidP="005D6517">
      <w:pPr>
        <w:rPr>
          <w:i/>
          <w:iCs/>
        </w:rPr>
      </w:pPr>
      <w:r w:rsidRPr="001D3584">
        <w:rPr>
          <w:i/>
          <w:iCs/>
        </w:rPr>
        <w:t xml:space="preserve">Baseline emissions (BE): </w:t>
      </w:r>
    </w:p>
    <w:tbl>
      <w:tblPr>
        <w:tblStyle w:val="TableGrid0"/>
        <w:tblW w:w="0" w:type="auto"/>
        <w:tblLook w:val="04A0" w:firstRow="1" w:lastRow="0" w:firstColumn="1" w:lastColumn="0" w:noHBand="0" w:noVBand="1"/>
      </w:tblPr>
      <w:tblGrid>
        <w:gridCol w:w="8500"/>
        <w:gridCol w:w="516"/>
      </w:tblGrid>
      <w:tr w:rsidR="005D6517" w14:paraId="764C5C11" w14:textId="77777777" w:rsidTr="00F51769">
        <w:tc>
          <w:tcPr>
            <w:tcW w:w="8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0C8077" w14:textId="77777777" w:rsidR="005D6517" w:rsidRPr="00A54DE7" w:rsidRDefault="005D6517" w:rsidP="00F51769">
            <w:pPr>
              <w:rPr>
                <w:rFonts w:eastAsiaTheme="minorEastAsia"/>
              </w:rPr>
            </w:pPr>
            <m:oMathPara>
              <m:oMathParaPr>
                <m:jc m:val="left"/>
              </m:oMathParaPr>
              <m:oMath>
                <m:r>
                  <w:rPr>
                    <w:rFonts w:ascii="Cambria Math" w:hAnsi="Cambria Math"/>
                  </w:rPr>
                  <m:t>BE=N×</m:t>
                </m:r>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×f</m:t>
                    </m:r>
                  </m:e>
                  <m:sub>
                    <m:r>
                      <w:rPr>
                        <w:rFonts w:ascii="Cambria Math" w:hAnsi="Cambria Math"/>
                      </w:rPr>
                      <m:t>NRB,b</m:t>
                    </m:r>
                  </m:sub>
                </m:sSub>
                <m:r>
                  <w:rPr>
                    <w:rFonts w:ascii="Cambria Math" w:hAnsi="Cambria Math"/>
                  </w:rPr>
                  <m:t xml:space="preserve"> ×EF= </m:t>
                </m:r>
                <m:sSub>
                  <m:sSubPr>
                    <m:ctrlPr>
                      <w:rPr>
                        <w:rFonts w:ascii="Cambria Math" w:hAnsi="Cambria Math"/>
                        <w:i/>
                      </w:rPr>
                    </m:ctrlPr>
                  </m:sSubPr>
                  <m:e>
                    <m:r>
                      <w:rPr>
                        <w:rFonts w:ascii="Cambria Math" w:hAnsi="Cambria Math"/>
                      </w:rPr>
                      <m:t>(n</m:t>
                    </m:r>
                  </m:e>
                  <m:sub>
                    <m:r>
                      <w:rPr>
                        <w:rFonts w:ascii="Cambria Math" w:hAnsi="Cambria Math"/>
                      </w:rPr>
                      <m:t>b</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×f</m:t>
                    </m:r>
                  </m:e>
                  <m:sub>
                    <m:r>
                      <w:rPr>
                        <w:rFonts w:ascii="Cambria Math" w:hAnsi="Cambria Math"/>
                      </w:rPr>
                      <m:t>NRB,b</m:t>
                    </m:r>
                  </m:sub>
                </m:sSub>
                <m:r>
                  <w:rPr>
                    <w:rFonts w:ascii="Cambria Math" w:hAnsi="Cambria Math"/>
                  </w:rPr>
                  <m:t xml:space="preserve"> ×EF </m:t>
                </m:r>
              </m:oMath>
            </m:oMathPara>
          </w:p>
        </w:tc>
        <w:tc>
          <w:tcPr>
            <w:tcW w:w="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A919B7" w14:textId="3A9AB935" w:rsidR="005D6517" w:rsidRDefault="005D6517" w:rsidP="00F51769">
            <w:r>
              <w:t>(</w:t>
            </w:r>
            <w:r w:rsidR="003E57D5">
              <w:t>3</w:t>
            </w:r>
            <w:r>
              <w:t>)</w:t>
            </w:r>
          </w:p>
        </w:tc>
      </w:tr>
    </w:tbl>
    <w:p w14:paraId="6A74E92A" w14:textId="77777777" w:rsidR="005D6517" w:rsidRDefault="005D6517" w:rsidP="005D6517">
      <w:pPr>
        <w:rPr>
          <w:i/>
          <w:iCs/>
        </w:rPr>
      </w:pPr>
    </w:p>
    <w:p w14:paraId="2221ED2A" w14:textId="77777777" w:rsidR="005D6517" w:rsidRPr="00BF3E92" w:rsidRDefault="005D6517" w:rsidP="005D6517">
      <w:pPr>
        <w:rPr>
          <w:i/>
          <w:iCs/>
        </w:rPr>
      </w:pPr>
      <w:r>
        <w:rPr>
          <w:i/>
          <w:iCs/>
        </w:rPr>
        <w:t>Project emissions</w:t>
      </w:r>
      <w:r w:rsidRPr="00BF3E92">
        <w:rPr>
          <w:i/>
          <w:iCs/>
        </w:rPr>
        <w:t xml:space="preserve"> (</w:t>
      </w:r>
      <w:r>
        <w:rPr>
          <w:i/>
          <w:iCs/>
        </w:rPr>
        <w:t>P</w:t>
      </w:r>
      <w:r w:rsidRPr="00BF3E92">
        <w:rPr>
          <w:i/>
          <w:iCs/>
        </w:rPr>
        <w:t xml:space="preserve">E): </w:t>
      </w:r>
    </w:p>
    <w:tbl>
      <w:tblPr>
        <w:tblStyle w:val="TableGrid0"/>
        <w:tblW w:w="0" w:type="auto"/>
        <w:tblLook w:val="04A0" w:firstRow="1" w:lastRow="0" w:firstColumn="1" w:lastColumn="0" w:noHBand="0" w:noVBand="1"/>
      </w:tblPr>
      <w:tblGrid>
        <w:gridCol w:w="8500"/>
        <w:gridCol w:w="516"/>
      </w:tblGrid>
      <w:tr w:rsidR="005D6517" w14:paraId="5BE414CC" w14:textId="77777777" w:rsidTr="00F51769">
        <w:tc>
          <w:tcPr>
            <w:tcW w:w="8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94363C" w14:textId="77777777" w:rsidR="005D6517" w:rsidRPr="00A54DE7" w:rsidRDefault="005D6517" w:rsidP="00F51769">
            <w:pPr>
              <w:rPr>
                <w:rFonts w:eastAsiaTheme="minorEastAsia"/>
              </w:rPr>
            </w:pPr>
            <m:oMathPara>
              <m:oMathParaPr>
                <m:jc m:val="left"/>
              </m:oMathParaPr>
              <m:oMath>
                <m:r>
                  <w:rPr>
                    <w:rFonts w:ascii="Cambria Math" w:hAnsi="Cambria Math"/>
                  </w:rPr>
                  <m:t>PE=(</m:t>
                </m:r>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m:t>
                        </m:r>
                      </m:sub>
                    </m:sSub>
                    <m:r>
                      <w:rPr>
                        <w:rFonts w:ascii="Cambria Math" w:hAnsi="Cambria Math"/>
                      </w:rPr>
                      <m:t>)×f</m:t>
                    </m:r>
                  </m:e>
                  <m:sub>
                    <m:r>
                      <w:rPr>
                        <w:rFonts w:ascii="Cambria Math" w:hAnsi="Cambria Math"/>
                      </w:rPr>
                      <m:t>NRB,p</m:t>
                    </m:r>
                  </m:sub>
                </m:sSub>
                <m:r>
                  <w:rPr>
                    <w:rFonts w:ascii="Cambria Math" w:hAnsi="Cambria Math"/>
                  </w:rPr>
                  <m:t>×EF</m:t>
                </m:r>
              </m:oMath>
            </m:oMathPara>
          </w:p>
          <w:p w14:paraId="7C330B5A" w14:textId="77777777" w:rsidR="005D6517" w:rsidRDefault="005D6517" w:rsidP="00F51769">
            <w:pPr>
              <w:rPr>
                <w:rFonts w:eastAsiaTheme="minorEastAsia"/>
              </w:rPr>
            </w:pPr>
          </w:p>
          <w:p w14:paraId="48832E3B" w14:textId="77777777" w:rsidR="00635F4E" w:rsidRDefault="00635F4E" w:rsidP="00F51769">
            <w:pPr>
              <w:rPr>
                <w:rFonts w:eastAsiaTheme="minorEastAsia"/>
              </w:rPr>
            </w:pPr>
          </w:p>
          <w:p w14:paraId="72F14455" w14:textId="77777777" w:rsidR="00635F4E" w:rsidRPr="00A54DE7" w:rsidRDefault="00635F4E" w:rsidP="00F51769">
            <w:pPr>
              <w:rPr>
                <w:rFonts w:eastAsiaTheme="minorEastAsia"/>
              </w:rPr>
            </w:pPr>
          </w:p>
        </w:tc>
        <w:tc>
          <w:tcPr>
            <w:tcW w:w="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754FC" w14:textId="4DBEFFA8" w:rsidR="005D6517" w:rsidRDefault="005D6517" w:rsidP="00F51769">
            <w:r>
              <w:t>(</w:t>
            </w:r>
            <w:r w:rsidR="003E57D5">
              <w:t>4</w:t>
            </w:r>
            <w:r>
              <w:t>)</w:t>
            </w:r>
          </w:p>
        </w:tc>
      </w:tr>
    </w:tbl>
    <w:p w14:paraId="57FEBA5D" w14:textId="77777777" w:rsidR="005D6517" w:rsidRPr="00BF3E92" w:rsidRDefault="005D6517" w:rsidP="005D6517">
      <w:pPr>
        <w:rPr>
          <w:i/>
          <w:iCs/>
        </w:rPr>
      </w:pPr>
      <w:r>
        <w:rPr>
          <w:i/>
          <w:iCs/>
        </w:rPr>
        <w:lastRenderedPageBreak/>
        <w:t>Emission reductions</w:t>
      </w:r>
      <w:r w:rsidRPr="00BF3E92">
        <w:rPr>
          <w:i/>
          <w:iCs/>
        </w:rPr>
        <w:t xml:space="preserve"> (</w:t>
      </w:r>
      <w:r>
        <w:rPr>
          <w:i/>
          <w:iCs/>
        </w:rPr>
        <w:t>ER</w:t>
      </w:r>
      <w:r w:rsidRPr="00BF3E92">
        <w:rPr>
          <w:i/>
          <w:iCs/>
        </w:rPr>
        <w:t xml:space="preserve">): </w:t>
      </w:r>
    </w:p>
    <w:tbl>
      <w:tblPr>
        <w:tblStyle w:val="TableGrid0"/>
        <w:tblW w:w="0" w:type="auto"/>
        <w:tblLook w:val="04A0" w:firstRow="1" w:lastRow="0" w:firstColumn="1" w:lastColumn="0" w:noHBand="0" w:noVBand="1"/>
      </w:tblPr>
      <w:tblGrid>
        <w:gridCol w:w="8500"/>
        <w:gridCol w:w="516"/>
      </w:tblGrid>
      <w:tr w:rsidR="005D6517" w14:paraId="50237DA6" w14:textId="77777777" w:rsidTr="00F51769">
        <w:tc>
          <w:tcPr>
            <w:tcW w:w="8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05CF9" w14:textId="77777777" w:rsidR="005D6517" w:rsidRPr="001D3584" w:rsidRDefault="005D6517" w:rsidP="00F51769">
            <w:pPr>
              <w:rPr>
                <w:rFonts w:asciiTheme="minorHAnsi" w:eastAsiaTheme="minorEastAsia" w:hAnsiTheme="minorHAnsi"/>
                <w:i/>
              </w:rPr>
            </w:pPr>
            <m:oMathPara>
              <m:oMathParaPr>
                <m:jc m:val="left"/>
              </m:oMathParaPr>
              <m:oMath>
                <m:r>
                  <w:rPr>
                    <w:rFonts w:ascii="Cambria Math" w:hAnsi="Cambria Math"/>
                  </w:rPr>
                  <m:t>ER=BE-PE=</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NRB,b</m:t>
                            </m:r>
                          </m:sub>
                        </m:sSub>
                      </m:e>
                    </m:d>
                    <m:r>
                      <w:rPr>
                        <w:rFonts w:ascii="Cambria Math" w:hAnsi="Cambria Math"/>
                      </w:rPr>
                      <m:t xml:space="preserve"> - </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NRB,p</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NRB,p</m:t>
                            </m:r>
                          </m:sub>
                        </m:sSub>
                      </m:e>
                    </m:d>
                  </m:e>
                </m:d>
                <m:r>
                  <w:rPr>
                    <w:rFonts w:ascii="Cambria Math" w:hAnsi="Cambria Math"/>
                  </w:rPr>
                  <m:t>×EF</m:t>
                </m:r>
              </m:oMath>
            </m:oMathPara>
          </w:p>
          <w:p w14:paraId="5A3B9878" w14:textId="77777777" w:rsidR="005D6517" w:rsidRPr="00A54DE7" w:rsidRDefault="005D6517" w:rsidP="00F51769">
            <w:pPr>
              <w:ind w:left="313"/>
              <w:rPr>
                <w:rFonts w:eastAsiaTheme="minorEastAsia"/>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d>
                  <m:dPr>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NRB,b</m:t>
                        </m:r>
                      </m:sub>
                    </m:sSub>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NRB,p</m:t>
                        </m:r>
                      </m:sub>
                    </m:sSub>
                  </m:e>
                </m:d>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NRB,b</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p</m:t>
                            </m:r>
                          </m:sub>
                        </m:sSub>
                        <m:r>
                          <w:rPr>
                            <w:rFonts w:ascii="Cambria Math" w:hAnsi="Cambria Math"/>
                          </w:rPr>
                          <m:t>×f</m:t>
                        </m:r>
                      </m:e>
                      <m:sub>
                        <m:r>
                          <w:rPr>
                            <w:rFonts w:ascii="Cambria Math" w:hAnsi="Cambria Math"/>
                          </w:rPr>
                          <m:t>NRB,p</m:t>
                        </m:r>
                      </m:sub>
                    </m:sSub>
                  </m:e>
                </m:d>
                <m:r>
                  <w:rPr>
                    <w:rFonts w:ascii="Cambria Math" w:hAnsi="Cambria Math"/>
                  </w:rPr>
                  <m:t xml:space="preserve"> )×EF</m:t>
                </m:r>
              </m:oMath>
            </m:oMathPara>
          </w:p>
        </w:tc>
        <w:tc>
          <w:tcPr>
            <w:tcW w:w="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550F88" w14:textId="6B85FCE5" w:rsidR="005D6517" w:rsidRDefault="005D6517" w:rsidP="00F51769">
            <w:r>
              <w:t>(</w:t>
            </w:r>
            <w:r w:rsidR="003E57D5">
              <w:t>5</w:t>
            </w:r>
            <w:r>
              <w:t>)</w:t>
            </w:r>
          </w:p>
          <w:p w14:paraId="4941A960" w14:textId="77777777" w:rsidR="005D6517" w:rsidRDefault="005D6517" w:rsidP="00F51769"/>
          <w:p w14:paraId="770BA0F6" w14:textId="77777777" w:rsidR="005D6517" w:rsidRDefault="005D6517" w:rsidP="00F51769"/>
          <w:p w14:paraId="142AFC73" w14:textId="77777777" w:rsidR="005D6517" w:rsidRDefault="005D6517" w:rsidP="00F51769"/>
        </w:tc>
      </w:tr>
    </w:tbl>
    <w:p w14:paraId="7C983A25" w14:textId="77777777" w:rsidR="005D6517" w:rsidRPr="006C1AFD" w:rsidRDefault="005D6517" w:rsidP="005D6517">
      <w:pPr>
        <w:rPr>
          <w:rFonts w:eastAsiaTheme="minorEastAsia"/>
        </w:rPr>
      </w:pPr>
    </w:p>
    <w:p w14:paraId="76FB8C68" w14:textId="77777777" w:rsidR="005D6517" w:rsidRDefault="005D6517" w:rsidP="005D6517">
      <w:r>
        <w:t>Using simplified notation:</w:t>
      </w:r>
    </w:p>
    <w:p w14:paraId="2B46726F" w14:textId="77777777" w:rsidR="005D6517" w:rsidRPr="0035090A" w:rsidRDefault="005D6517" w:rsidP="005D6517">
      <w:pPr>
        <w:pStyle w:val="ListParagraph"/>
        <w:numPr>
          <w:ilvl w:val="0"/>
          <w:numId w:val="4"/>
        </w:numPr>
      </w:pP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NRB,b</m:t>
            </m:r>
          </m:sub>
        </m:sSub>
        <m:r>
          <w:rPr>
            <w:rFonts w:ascii="Cambria Math" w:eastAsiaTheme="minorEastAsia"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NRB,p</m:t>
            </m:r>
          </m:sub>
        </m:sSub>
      </m:oMath>
      <w:r w:rsidRPr="0035090A">
        <w:t xml:space="preserve"> </w:t>
      </w:r>
    </w:p>
    <w:p w14:paraId="48A0E184" w14:textId="77777777" w:rsidR="005D6517" w:rsidRPr="001D3584" w:rsidRDefault="005D6517" w:rsidP="005D6517">
      <w:pPr>
        <w:pStyle w:val="ListParagraph"/>
        <w:numPr>
          <w:ilvl w:val="0"/>
          <w:numId w:val="4"/>
        </w:numPr>
      </w:pPr>
      <m:oMath>
        <m:r>
          <w:rPr>
            <w:rFonts w:ascii="Cambria Math" w:hAnsi="Cambria Math"/>
          </w:rPr>
          <m:t>∆B=</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p</m:t>
            </m:r>
          </m:sub>
        </m:sSub>
      </m:oMath>
    </w:p>
    <w:tbl>
      <w:tblPr>
        <w:tblStyle w:val="TableGrid0"/>
        <w:tblW w:w="9090" w:type="dxa"/>
        <w:tblLook w:val="04A0" w:firstRow="1" w:lastRow="0" w:firstColumn="1" w:lastColumn="0" w:noHBand="0" w:noVBand="1"/>
      </w:tblPr>
      <w:tblGrid>
        <w:gridCol w:w="8570"/>
        <w:gridCol w:w="520"/>
      </w:tblGrid>
      <w:tr w:rsidR="005D6517" w14:paraId="55256D6E" w14:textId="77777777" w:rsidTr="00F51769">
        <w:trPr>
          <w:trHeight w:val="581"/>
        </w:trPr>
        <w:tc>
          <w:tcPr>
            <w:tcW w:w="8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F872F2" w14:textId="77777777" w:rsidR="005D6517" w:rsidRPr="001D3584" w:rsidRDefault="005D6517" w:rsidP="00F51769">
            <w:pPr>
              <w:rPr>
                <w:rFonts w:asciiTheme="minorHAnsi" w:eastAsiaTheme="minorEastAsia" w:hAnsiTheme="minorHAnsi"/>
              </w:rPr>
            </w:pPr>
            <m:oMathPara>
              <m:oMathParaPr>
                <m:jc m:val="left"/>
              </m:oMathParaPr>
              <m:oMath>
                <m:r>
                  <w:rPr>
                    <w:rFonts w:ascii="Cambria Math" w:hAnsi="Cambria Math"/>
                  </w:rPr>
                  <m:t>ER=</m:t>
                </m:r>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 ∆</m:t>
                </m:r>
                <m:sSub>
                  <m:sSubPr>
                    <m:ctrlPr>
                      <w:rPr>
                        <w:rFonts w:ascii="Cambria Math" w:hAnsi="Cambria Math"/>
                        <w:i/>
                      </w:rPr>
                    </m:ctrlPr>
                  </m:sSubPr>
                  <m:e>
                    <m:r>
                      <w:rPr>
                        <w:rFonts w:ascii="Cambria Math" w:hAnsi="Cambria Math"/>
                      </w:rPr>
                      <m:t>f</m:t>
                    </m:r>
                  </m:e>
                  <m:sub>
                    <m:r>
                      <w:rPr>
                        <w:rFonts w:ascii="Cambria Math" w:hAnsi="Cambria Math"/>
                      </w:rPr>
                      <m:t>NRB</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p</m:t>
                        </m:r>
                      </m:sub>
                    </m:sSub>
                    <m:r>
                      <w:rPr>
                        <w:rFonts w:ascii="Cambria Math" w:hAnsi="Cambria Math"/>
                      </w:rPr>
                      <m:t>×f</m:t>
                    </m:r>
                  </m:e>
                  <m:sub>
                    <m:r>
                      <w:rPr>
                        <w:rFonts w:ascii="Cambria Math" w:hAnsi="Cambria Math"/>
                      </w:rPr>
                      <m:t>NRB,p</m:t>
                    </m:r>
                  </m:sub>
                </m:sSub>
              </m:oMath>
            </m:oMathPara>
          </w:p>
          <w:p w14:paraId="7C5EA0A0" w14:textId="77777777" w:rsidR="005D6517" w:rsidRPr="00C3671A" w:rsidRDefault="005D6517" w:rsidP="00F51769">
            <w:pPr>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p</m:t>
                        </m:r>
                      </m:sub>
                    </m:sSub>
                    <m:r>
                      <w:rPr>
                        <w:rFonts w:ascii="Cambria Math" w:hAnsi="Cambria Math"/>
                      </w:rPr>
                      <m:t>×f</m:t>
                    </m:r>
                  </m:e>
                  <m:sub>
                    <m:r>
                      <w:rPr>
                        <w:rFonts w:ascii="Cambria Math" w:hAnsi="Cambria Math"/>
                      </w:rPr>
                      <m:t>NRB,b</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B</m:t>
                        </m:r>
                      </m:e>
                      <m:sub>
                        <m:r>
                          <w:rPr>
                            <w:rFonts w:ascii="Cambria Math" w:hAnsi="Cambria Math"/>
                          </w:rPr>
                          <m:t>p</m:t>
                        </m:r>
                      </m:sub>
                    </m:sSub>
                    <m:r>
                      <w:rPr>
                        <w:rFonts w:ascii="Cambria Math" w:hAnsi="Cambria Math"/>
                      </w:rPr>
                      <m:t>×f</m:t>
                    </m:r>
                  </m:e>
                  <m:sub>
                    <m:r>
                      <w:rPr>
                        <w:rFonts w:ascii="Cambria Math" w:hAnsi="Cambria Math"/>
                      </w:rPr>
                      <m:t>NRB,b</m:t>
                    </m:r>
                  </m:sub>
                </m:sSub>
                <m:r>
                  <w:rPr>
                    <w:rFonts w:ascii="Cambria Math" w:hAnsi="Cambria Math"/>
                  </w:rPr>
                  <m:t>) ×EF</m:t>
                </m:r>
              </m:oMath>
            </m:oMathPara>
          </w:p>
        </w:tc>
        <w:tc>
          <w:tcPr>
            <w:tcW w:w="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451DD9" w14:textId="5CA55C9B" w:rsidR="005D6517" w:rsidRDefault="005D6517" w:rsidP="00F51769">
            <w:r>
              <w:t>(</w:t>
            </w:r>
            <w:r w:rsidR="003E57D5">
              <w:t>6</w:t>
            </w:r>
            <w:r>
              <w:t>)</w:t>
            </w:r>
          </w:p>
          <w:p w14:paraId="5796F442" w14:textId="77777777" w:rsidR="005D6517" w:rsidRDefault="005D6517" w:rsidP="00F51769"/>
        </w:tc>
      </w:tr>
    </w:tbl>
    <w:p w14:paraId="17E3EC8E" w14:textId="77777777" w:rsidR="005D6517" w:rsidRPr="001D3584" w:rsidRDefault="005D6517" w:rsidP="005D6517">
      <w:pPr>
        <w:rPr>
          <w:rFonts w:asciiTheme="minorHAnsi" w:eastAsiaTheme="minorEastAsia" w:hAnsiTheme="minorHAnsi"/>
        </w:rPr>
      </w:pPr>
    </w:p>
    <w:tbl>
      <w:tblPr>
        <w:tblStyle w:val="PlainTable4"/>
        <w:tblW w:w="0" w:type="auto"/>
        <w:tblLook w:val="04A0" w:firstRow="1" w:lastRow="0" w:firstColumn="1" w:lastColumn="0" w:noHBand="0" w:noVBand="1"/>
      </w:tblPr>
      <w:tblGrid>
        <w:gridCol w:w="8436"/>
        <w:gridCol w:w="580"/>
      </w:tblGrid>
      <w:tr w:rsidR="005D6517" w14:paraId="07C581FF" w14:textId="77777777" w:rsidTr="00F517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F6C407" w14:textId="77777777" w:rsidR="005D6517" w:rsidRPr="0035090A" w:rsidRDefault="005D6517" w:rsidP="00F51769">
            <w:pPr>
              <w:rPr>
                <w:rFonts w:eastAsiaTheme="minorEastAsia"/>
                <w:b w:val="0"/>
                <w:bCs w:val="0"/>
              </w:rPr>
            </w:pPr>
            <m:oMath>
              <m:r>
                <m:rPr>
                  <m:sty m:val="bi"/>
                </m:rPr>
                <w:rPr>
                  <w:rFonts w:ascii="Cambria Math" w:hAnsi="Cambria Math"/>
                </w:rPr>
                <m:t xml:space="preserve">ER= </m:t>
              </m:r>
              <m:sSub>
                <m:sSubPr>
                  <m:ctrlPr>
                    <w:rPr>
                      <w:rFonts w:ascii="Cambria Math" w:hAnsi="Cambria Math"/>
                      <w:b w:val="0"/>
                      <w:bCs w:val="0"/>
                      <w:i/>
                    </w:rPr>
                  </m:ctrlPr>
                </m:sSubPr>
                <m:e>
                  <m:r>
                    <m:rPr>
                      <m:sty m:val="bi"/>
                    </m:rPr>
                    <w:rPr>
                      <w:rFonts w:ascii="Cambria Math" w:hAnsi="Cambria Math"/>
                    </w:rPr>
                    <m:t>(n</m:t>
                  </m:r>
                </m:e>
                <m:sub>
                  <m:r>
                    <m:rPr>
                      <m:sty m:val="bi"/>
                    </m:rPr>
                    <w:rPr>
                      <w:rFonts w:ascii="Cambria Math" w:hAnsi="Cambria Math"/>
                    </w:rPr>
                    <m:t>p</m:t>
                  </m:r>
                </m:sub>
              </m:sSub>
              <m:r>
                <m:rPr>
                  <m:sty m:val="bi"/>
                </m:rPr>
                <w:rPr>
                  <w:rFonts w:ascii="Cambria Math" w:hAnsi="Cambria Math"/>
                </w:rPr>
                <m:t>×</m:t>
              </m:r>
              <m:d>
                <m:dPr>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B</m:t>
                      </m:r>
                    </m:e>
                    <m:sub>
                      <m:r>
                        <m:rPr>
                          <m:sty m:val="bi"/>
                        </m:rPr>
                        <w:rPr>
                          <w:rFonts w:ascii="Cambria Math" w:hAnsi="Cambria Math"/>
                        </w:rPr>
                        <m:t>b</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B</m:t>
                      </m:r>
                    </m:e>
                    <m:sub>
                      <m:r>
                        <m:rPr>
                          <m:sty m:val="bi"/>
                        </m:rPr>
                        <w:rPr>
                          <w:rFonts w:ascii="Cambria Math" w:hAnsi="Cambria Math"/>
                        </w:rPr>
                        <m:t>p</m:t>
                      </m:r>
                    </m:sub>
                  </m:sSub>
                </m:e>
              </m:d>
              <m:sSub>
                <m:sSubPr>
                  <m:ctrlPr>
                    <w:rPr>
                      <w:rFonts w:ascii="Cambria Math" w:hAnsi="Cambria Math"/>
                      <w:b w:val="0"/>
                      <w:bCs w:val="0"/>
                      <w:i/>
                    </w:rPr>
                  </m:ctrlPr>
                </m:sSubPr>
                <m:e>
                  <m:r>
                    <m:rPr>
                      <m:sty m:val="bi"/>
                    </m:rPr>
                    <w:rPr>
                      <w:rFonts w:ascii="Cambria Math" w:hAnsi="Cambria Math"/>
                    </w:rPr>
                    <m:t>×f</m:t>
                  </m:r>
                </m:e>
                <m:sub>
                  <m:r>
                    <m:rPr>
                      <m:sty m:val="bi"/>
                    </m:rPr>
                    <w:rPr>
                      <w:rFonts w:ascii="Cambria Math" w:hAnsi="Cambria Math"/>
                    </w:rPr>
                    <m:t>NRB,b</m:t>
                  </m:r>
                </m:sub>
              </m:sSub>
              <m:r>
                <m:rPr>
                  <m:sty m:val="bi"/>
                </m:rPr>
                <w:rPr>
                  <w:rFonts w:ascii="Cambria Math" w:hAnsi="Cambria Math"/>
                </w:rPr>
                <m:t>+ ∆</m:t>
              </m:r>
              <m:sSub>
                <m:sSubPr>
                  <m:ctrlPr>
                    <w:rPr>
                      <w:rFonts w:ascii="Cambria Math" w:hAnsi="Cambria Math"/>
                      <w:b w:val="0"/>
                      <w:bCs w:val="0"/>
                      <w:i/>
                    </w:rPr>
                  </m:ctrlPr>
                </m:sSubPr>
                <m:e>
                  <m:r>
                    <m:rPr>
                      <m:sty m:val="bi"/>
                    </m:rPr>
                    <w:rPr>
                      <w:rFonts w:ascii="Cambria Math" w:hAnsi="Cambria Math"/>
                    </w:rPr>
                    <m:t>f</m:t>
                  </m:r>
                </m:e>
                <m:sub>
                  <m:r>
                    <m:rPr>
                      <m:sty m:val="bi"/>
                    </m:rPr>
                    <w:rPr>
                      <w:rFonts w:ascii="Cambria Math" w:hAnsi="Cambria Math"/>
                    </w:rPr>
                    <m:t>NRB</m:t>
                  </m:r>
                </m:sub>
              </m:sSub>
              <m:r>
                <m:rPr>
                  <m:sty m:val="bi"/>
                </m:rPr>
                <w:rPr>
                  <w:rFonts w:ascii="Cambria Math" w:hAnsi="Cambria Math"/>
                </w:rPr>
                <m:t xml:space="preserve"> ×</m:t>
              </m:r>
              <m:sSub>
                <m:sSubPr>
                  <m:ctrlPr>
                    <w:rPr>
                      <w:rFonts w:ascii="Cambria Math" w:hAnsi="Cambria Math"/>
                      <w:b w:val="0"/>
                      <w:bCs w:val="0"/>
                      <w:i/>
                    </w:rPr>
                  </m:ctrlPr>
                </m:sSubPr>
                <m:e>
                  <m:r>
                    <m:rPr>
                      <m:sty m:val="bi"/>
                    </m:rPr>
                    <w:rPr>
                      <w:rFonts w:ascii="Cambria Math" w:hAnsi="Cambria Math"/>
                    </w:rPr>
                    <m:t>(n</m:t>
                  </m:r>
                </m:e>
                <m:sub>
                  <m:r>
                    <m:rPr>
                      <m:sty m:val="bi"/>
                    </m:rPr>
                    <w:rPr>
                      <w:rFonts w:ascii="Cambria Math" w:hAnsi="Cambria Math"/>
                    </w:rPr>
                    <m:t>b</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B</m:t>
                  </m:r>
                </m:e>
                <m:sub>
                  <m:r>
                    <m:rPr>
                      <m:sty m:val="bi"/>
                    </m:rPr>
                    <w:rPr>
                      <w:rFonts w:ascii="Cambria Math" w:hAnsi="Cambria Math"/>
                    </w:rPr>
                    <m:t>b</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n</m:t>
                  </m:r>
                </m:e>
                <m:sub>
                  <m:r>
                    <m:rPr>
                      <m:sty m:val="bi"/>
                    </m:rPr>
                    <w:rPr>
                      <w:rFonts w:ascii="Cambria Math" w:hAnsi="Cambria Math"/>
                    </w:rPr>
                    <m:t>p</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B</m:t>
                  </m:r>
                </m:e>
                <m:sub>
                  <m:r>
                    <m:rPr>
                      <m:sty m:val="bi"/>
                    </m:rPr>
                    <w:rPr>
                      <w:rFonts w:ascii="Cambria Math" w:hAnsi="Cambria Math"/>
                    </w:rPr>
                    <m:t>p</m:t>
                  </m:r>
                </m:sub>
              </m:sSub>
              <m:r>
                <m:rPr>
                  <m:sty m:val="bi"/>
                </m:rPr>
                <w:rPr>
                  <w:rFonts w:ascii="Cambria Math" w:eastAsiaTheme="minorEastAsia" w:hAnsi="Cambria Math"/>
                </w:rPr>
                <m:t>))</m:t>
              </m:r>
              <m:r>
                <m:rPr>
                  <m:sty m:val="bi"/>
                </m:rPr>
                <w:rPr>
                  <w:rFonts w:ascii="Cambria Math" w:hAnsi="Cambria Math"/>
                </w:rPr>
                <m:t>×EF</m:t>
              </m:r>
            </m:oMath>
            <w:r w:rsidRPr="0035090A">
              <w:rPr>
                <w:rFonts w:eastAsiaTheme="minorEastAsia"/>
              </w:rPr>
              <w:t xml:space="preserve"> </w:t>
            </w:r>
          </w:p>
          <w:p w14:paraId="1ECAFC1D" w14:textId="77777777" w:rsidR="005D6517" w:rsidRPr="0035090A" w:rsidRDefault="005D6517" w:rsidP="00F51769">
            <w:pPr>
              <w:rPr>
                <w:rFonts w:eastAsiaTheme="minorEastAsia"/>
                <w:b w:val="0"/>
                <w:bCs w:val="0"/>
              </w:rPr>
            </w:pPr>
          </w:p>
        </w:tc>
        <w:tc>
          <w:tcPr>
            <w:tcW w:w="0" w:type="dxa"/>
          </w:tcPr>
          <w:p w14:paraId="6C36A785" w14:textId="3D872C29" w:rsidR="005D6517" w:rsidRPr="003E57D5" w:rsidRDefault="003E57D5" w:rsidP="00F51769">
            <w:pPr>
              <w:cnfStyle w:val="100000000000" w:firstRow="1" w:lastRow="0" w:firstColumn="0" w:lastColumn="0" w:oddVBand="0" w:evenVBand="0" w:oddHBand="0" w:evenHBand="0" w:firstRowFirstColumn="0" w:firstRowLastColumn="0" w:lastRowFirstColumn="0" w:lastRowLastColumn="0"/>
              <w:rPr>
                <w:b w:val="0"/>
                <w:bCs w:val="0"/>
              </w:rPr>
            </w:pPr>
            <w:r w:rsidRPr="003E57D5">
              <w:rPr>
                <w:b w:val="0"/>
                <w:bCs w:val="0"/>
              </w:rPr>
              <w:t>(7)</w:t>
            </w:r>
          </w:p>
        </w:tc>
      </w:tr>
      <w:tr w:rsidR="005D6517" w14:paraId="468F4D9E" w14:textId="77777777" w:rsidTr="001D3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6" w:type="dxa"/>
            <w:shd w:val="clear" w:color="auto" w:fill="auto"/>
          </w:tcPr>
          <w:p w14:paraId="3F18BDAC" w14:textId="77777777" w:rsidR="005D6517" w:rsidRPr="0035090A" w:rsidRDefault="005D6517" w:rsidP="00F51769">
            <w:pPr>
              <w:rPr>
                <w:rFonts w:eastAsiaTheme="minorEastAsia"/>
                <w:b w:val="0"/>
                <w:bCs w:val="0"/>
              </w:rPr>
            </w:pPr>
            <m:oMath>
              <m:r>
                <m:rPr>
                  <m:sty m:val="bi"/>
                </m:rPr>
                <w:rPr>
                  <w:rFonts w:ascii="Cambria Math" w:hAnsi="Cambria Math"/>
                </w:rPr>
                <m:t>ER= (</m:t>
              </m:r>
              <m:sSub>
                <m:sSubPr>
                  <m:ctrlPr>
                    <w:rPr>
                      <w:rFonts w:ascii="Cambria Math" w:hAnsi="Cambria Math"/>
                      <w:b w:val="0"/>
                      <w:bCs w:val="0"/>
                      <w:i/>
                    </w:rPr>
                  </m:ctrlPr>
                </m:sSubPr>
                <m:e>
                  <m:r>
                    <m:rPr>
                      <m:sty m:val="bi"/>
                    </m:rPr>
                    <w:rPr>
                      <w:rFonts w:ascii="Cambria Math" w:hAnsi="Cambria Math"/>
                    </w:rPr>
                    <m:t>n</m:t>
                  </m:r>
                </m:e>
                <m:sub>
                  <m:r>
                    <m:rPr>
                      <m:sty m:val="bi"/>
                    </m:rPr>
                    <w:rPr>
                      <w:rFonts w:ascii="Cambria Math" w:hAnsi="Cambria Math"/>
                    </w:rPr>
                    <m:t>p</m:t>
                  </m:r>
                </m:sub>
              </m:sSub>
              <m:r>
                <m:rPr>
                  <m:sty m:val="bi"/>
                </m:rPr>
                <w:rPr>
                  <w:rFonts w:ascii="Cambria Math" w:hAnsi="Cambria Math"/>
                </w:rPr>
                <m:t>×∆B</m:t>
              </m:r>
              <m:sSub>
                <m:sSubPr>
                  <m:ctrlPr>
                    <w:rPr>
                      <w:rFonts w:ascii="Cambria Math" w:hAnsi="Cambria Math"/>
                      <w:b w:val="0"/>
                      <w:bCs w:val="0"/>
                      <w:i/>
                    </w:rPr>
                  </m:ctrlPr>
                </m:sSubPr>
                <m:e>
                  <m:r>
                    <m:rPr>
                      <m:sty m:val="bi"/>
                    </m:rPr>
                    <w:rPr>
                      <w:rFonts w:ascii="Cambria Math" w:hAnsi="Cambria Math"/>
                    </w:rPr>
                    <m:t>×f</m:t>
                  </m:r>
                </m:e>
                <m:sub>
                  <m:r>
                    <m:rPr>
                      <m:sty m:val="bi"/>
                    </m:rPr>
                    <w:rPr>
                      <w:rFonts w:ascii="Cambria Math" w:hAnsi="Cambria Math"/>
                    </w:rPr>
                    <m:t>NRB,b</m:t>
                  </m:r>
                </m:sub>
              </m:sSub>
              <m:r>
                <m:rPr>
                  <m:sty m:val="bi"/>
                </m:rPr>
                <w:rPr>
                  <w:rFonts w:ascii="Cambria Math" w:hAnsi="Cambria Math"/>
                </w:rPr>
                <m:t>+ ∆</m:t>
              </m:r>
              <m:sSub>
                <m:sSubPr>
                  <m:ctrlPr>
                    <w:rPr>
                      <w:rFonts w:ascii="Cambria Math" w:hAnsi="Cambria Math"/>
                      <w:b w:val="0"/>
                      <w:bCs w:val="0"/>
                      <w:i/>
                    </w:rPr>
                  </m:ctrlPr>
                </m:sSubPr>
                <m:e>
                  <m:r>
                    <m:rPr>
                      <m:sty m:val="bi"/>
                    </m:rPr>
                    <w:rPr>
                      <w:rFonts w:ascii="Cambria Math" w:hAnsi="Cambria Math"/>
                    </w:rPr>
                    <m:t>f</m:t>
                  </m:r>
                </m:e>
                <m:sub>
                  <m:r>
                    <m:rPr>
                      <m:sty m:val="bi"/>
                    </m:rPr>
                    <w:rPr>
                      <w:rFonts w:ascii="Cambria Math" w:hAnsi="Cambria Math"/>
                    </w:rPr>
                    <m:t>NRB</m:t>
                  </m:r>
                </m:sub>
              </m:sSub>
              <m:r>
                <m:rPr>
                  <m:sty m:val="bi"/>
                </m:rPr>
                <w:rPr>
                  <w:rFonts w:ascii="Cambria Math" w:hAnsi="Cambria Math"/>
                </w:rPr>
                <m:t xml:space="preserve"> ×</m:t>
              </m:r>
              <m:sSub>
                <m:sSubPr>
                  <m:ctrlPr>
                    <w:rPr>
                      <w:rFonts w:ascii="Cambria Math" w:hAnsi="Cambria Math"/>
                      <w:b w:val="0"/>
                      <w:bCs w:val="0"/>
                      <w:i/>
                    </w:rPr>
                  </m:ctrlPr>
                </m:sSubPr>
                <m:e>
                  <m:r>
                    <m:rPr>
                      <m:sty m:val="bi"/>
                    </m:rPr>
                    <w:rPr>
                      <w:rFonts w:ascii="Cambria Math" w:hAnsi="Cambria Math"/>
                    </w:rPr>
                    <m:t>(n</m:t>
                  </m:r>
                </m:e>
                <m:sub>
                  <m:r>
                    <m:rPr>
                      <m:sty m:val="bi"/>
                    </m:rPr>
                    <w:rPr>
                      <w:rFonts w:ascii="Cambria Math" w:hAnsi="Cambria Math"/>
                    </w:rPr>
                    <m:t>b</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B</m:t>
                  </m:r>
                </m:e>
                <m:sub>
                  <m:r>
                    <m:rPr>
                      <m:sty m:val="bi"/>
                    </m:rPr>
                    <w:rPr>
                      <w:rFonts w:ascii="Cambria Math" w:hAnsi="Cambria Math"/>
                    </w:rPr>
                    <m:t>b</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n</m:t>
                  </m:r>
                </m:e>
                <m:sub>
                  <m:r>
                    <m:rPr>
                      <m:sty m:val="bi"/>
                    </m:rPr>
                    <w:rPr>
                      <w:rFonts w:ascii="Cambria Math" w:hAnsi="Cambria Math"/>
                    </w:rPr>
                    <m:t>p</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B</m:t>
                  </m:r>
                </m:e>
                <m:sub>
                  <m:r>
                    <m:rPr>
                      <m:sty m:val="bi"/>
                    </m:rPr>
                    <w:rPr>
                      <w:rFonts w:ascii="Cambria Math" w:hAnsi="Cambria Math"/>
                    </w:rPr>
                    <m:t>p</m:t>
                  </m:r>
                </m:sub>
              </m:sSub>
              <m:r>
                <m:rPr>
                  <m:sty m:val="bi"/>
                </m:rPr>
                <w:rPr>
                  <w:rFonts w:ascii="Cambria Math" w:hAnsi="Cambria Math"/>
                </w:rPr>
                <m:t>))×EF</m:t>
              </m:r>
            </m:oMath>
            <w:r w:rsidRPr="0035090A">
              <w:rPr>
                <w:rFonts w:eastAsiaTheme="minorEastAsia"/>
              </w:rPr>
              <w:t xml:space="preserve"> </w:t>
            </w:r>
          </w:p>
          <w:p w14:paraId="33314581" w14:textId="77777777" w:rsidR="005D6517" w:rsidRPr="0035090A" w:rsidRDefault="005D6517" w:rsidP="00F51769">
            <w:pPr>
              <w:rPr>
                <w:rFonts w:eastAsiaTheme="minorEastAsia"/>
                <w:b w:val="0"/>
                <w:bCs w:val="0"/>
              </w:rPr>
            </w:pPr>
          </w:p>
        </w:tc>
        <w:tc>
          <w:tcPr>
            <w:tcW w:w="580" w:type="dxa"/>
            <w:shd w:val="clear" w:color="auto" w:fill="auto"/>
          </w:tcPr>
          <w:p w14:paraId="04442D6C" w14:textId="0C4E6123" w:rsidR="005D6517" w:rsidRDefault="005D6517" w:rsidP="00F51769">
            <w:pPr>
              <w:cnfStyle w:val="000000100000" w:firstRow="0" w:lastRow="0" w:firstColumn="0" w:lastColumn="0" w:oddVBand="0" w:evenVBand="0" w:oddHBand="1" w:evenHBand="0" w:firstRowFirstColumn="0" w:firstRowLastColumn="0" w:lastRowFirstColumn="0" w:lastRowLastColumn="0"/>
            </w:pPr>
            <w:r>
              <w:t>(</w:t>
            </w:r>
            <w:r w:rsidR="003E57D5">
              <w:t>8</w:t>
            </w:r>
            <w:r>
              <w:t>)</w:t>
            </w:r>
          </w:p>
        </w:tc>
      </w:tr>
    </w:tbl>
    <w:p w14:paraId="6F2371A0" w14:textId="1E64AB3D" w:rsidR="00691C72" w:rsidRPr="004C04F3" w:rsidRDefault="005D6517" w:rsidP="005D6517">
      <w:pPr>
        <w:rPr>
          <w:rFonts w:eastAsiaTheme="minorEastAsia"/>
        </w:rPr>
        <w:sectPr w:rsidR="00691C72" w:rsidRPr="004C04F3" w:rsidSect="00691C72">
          <w:pgSz w:w="11906" w:h="16841"/>
          <w:pgMar w:top="1276" w:right="1440" w:bottom="1440" w:left="1440" w:header="720" w:footer="720" w:gutter="0"/>
          <w:cols w:space="720"/>
        </w:sectPr>
      </w:pPr>
      <w:r w:rsidRPr="006D5ADF">
        <w:rPr>
          <w:rFonts w:eastAsiaTheme="minorEastAsia"/>
        </w:rPr>
        <w:t xml:space="preserve">This formulation reveals a </w:t>
      </w:r>
      <w:r w:rsidRPr="001D3584">
        <w:rPr>
          <w:rFonts w:eastAsiaTheme="minorEastAsia"/>
        </w:rPr>
        <w:t>second contribution to ER</w:t>
      </w:r>
      <w:r w:rsidRPr="006D5ADF">
        <w:rPr>
          <w:rFonts w:eastAsiaTheme="minorEastAsia"/>
        </w:rPr>
        <w:t xml:space="preserve"> arising from the </w:t>
      </w:r>
      <w:r w:rsidRPr="001D3584">
        <w:rPr>
          <w:rFonts w:eastAsiaTheme="minorEastAsia"/>
        </w:rPr>
        <w:t xml:space="preserve">change in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Pr>
          <w:rFonts w:eastAsiaTheme="minorEastAsia"/>
        </w:rPr>
        <w:t xml:space="preserve"> </w:t>
      </w:r>
      <w:r w:rsidRPr="001D3584">
        <w:rPr>
          <w:rFonts w:eastAsiaTheme="minorEastAsia"/>
        </w:rPr>
        <w:t>across non-project households</w:t>
      </w:r>
      <w:r w:rsidRPr="006D5ADF">
        <w:rPr>
          <w:rFonts w:eastAsiaTheme="minorEastAsia"/>
        </w:rPr>
        <w:t xml:space="preserve">—those not receiving improved cookstoves but included in the original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Pr>
          <w:rFonts w:eastAsiaTheme="minorEastAsia"/>
        </w:rPr>
        <w:t xml:space="preserve"> </w:t>
      </w:r>
      <w:r w:rsidRPr="006D5ADF">
        <w:rPr>
          <w:rFonts w:eastAsiaTheme="minorEastAsia"/>
        </w:rPr>
        <w:t xml:space="preserve">calculation. If we assume that </w:t>
      </w:r>
      <m:oMath>
        <m:sSub>
          <m:sSubPr>
            <m:ctrlPr>
              <w:rPr>
                <w:rFonts w:ascii="Cambria Math" w:hAnsi="Cambria Math"/>
                <w:i/>
              </w:rPr>
            </m:ctrlPr>
          </m:sSubPr>
          <m:e>
            <m:r>
              <w:rPr>
                <w:rFonts w:ascii="Cambria Math" w:hAnsi="Cambria Math"/>
              </w:rPr>
              <m:t>f</m:t>
            </m:r>
          </m:e>
          <m:sub>
            <m:r>
              <w:rPr>
                <w:rFonts w:ascii="Cambria Math" w:hAnsi="Cambria Math"/>
              </w:rPr>
              <m:t>NRB</m:t>
            </m:r>
          </m:sub>
        </m:sSub>
      </m:oMath>
      <w:r w:rsidRPr="006D5ADF">
        <w:rPr>
          <w:rFonts w:eastAsiaTheme="minorEastAsia"/>
        </w:rPr>
        <w:t xml:space="preserve"> remains unchanged (i.e.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NRB</m:t>
            </m:r>
          </m:sub>
        </m:sSub>
        <m:r>
          <w:rPr>
            <w:rFonts w:ascii="Cambria Math" w:hAnsi="Cambria Math"/>
          </w:rPr>
          <m:t>=0</m:t>
        </m:r>
      </m:oMath>
      <w:r>
        <w:rPr>
          <w:rFonts w:eastAsiaTheme="minorEastAsia"/>
        </w:rPr>
        <w:t>)</w:t>
      </w:r>
      <w:r w:rsidRPr="006D5ADF">
        <w:rPr>
          <w:rFonts w:eastAsiaTheme="minorEastAsia"/>
        </w:rPr>
        <w:t>,</w:t>
      </w:r>
      <w:r>
        <w:rPr>
          <w:rFonts w:eastAsiaTheme="minorEastAsia"/>
        </w:rPr>
        <w:t xml:space="preserve"> </w:t>
      </w:r>
      <w:r w:rsidRPr="006D5ADF">
        <w:rPr>
          <w:rFonts w:eastAsiaTheme="minorEastAsia"/>
        </w:rPr>
        <w:t>the formula simplifies back to the standard current approach</w:t>
      </w:r>
      <w:r>
        <w:rPr>
          <w:rFonts w:eastAsiaTheme="minorEastAsia"/>
        </w:rPr>
        <w:t xml:space="preserve"> (Eq.</w:t>
      </w:r>
      <w:r w:rsidR="003E57D5">
        <w:rPr>
          <w:rFonts w:eastAsiaTheme="minorEastAsia"/>
        </w:rPr>
        <w:t>2</w:t>
      </w:r>
      <w:r>
        <w:rPr>
          <w:rFonts w:eastAsiaTheme="minorEastAsia"/>
        </w:rPr>
        <w:t>)</w:t>
      </w:r>
      <w:r w:rsidRPr="006D5ADF">
        <w:rPr>
          <w:rFonts w:eastAsiaTheme="minorEastAsia"/>
        </w:rPr>
        <w:t>.</w:t>
      </w:r>
    </w:p>
    <w:p w14:paraId="3ADC4B0C" w14:textId="07B0A2DD" w:rsidR="00E1247F" w:rsidRPr="004C04F3" w:rsidRDefault="00E1247F" w:rsidP="004C04F3">
      <w:pPr>
        <w:spacing w:after="0"/>
        <w:rPr>
          <w:rFonts w:ascii="Arial" w:hAnsi="Arial" w:cs="Arial"/>
        </w:rPr>
      </w:pPr>
    </w:p>
    <w:p w14:paraId="67A65222" w14:textId="77777777" w:rsidR="00E1247F" w:rsidRPr="008619EE" w:rsidRDefault="00E1247F">
      <w:pPr>
        <w:spacing w:after="458"/>
        <w:jc w:val="center"/>
        <w:rPr>
          <w:rFonts w:ascii="Arial" w:eastAsia="Times New Roman" w:hAnsi="Arial" w:cs="Arial"/>
          <w:sz w:val="24"/>
        </w:rPr>
      </w:pPr>
    </w:p>
    <w:p w14:paraId="67E51F51" w14:textId="3037CC53" w:rsidR="00EA61ED" w:rsidRPr="008619EE" w:rsidRDefault="00F51769">
      <w:pPr>
        <w:spacing w:after="458"/>
        <w:jc w:val="center"/>
        <w:rPr>
          <w:rFonts w:ascii="Arial" w:hAnsi="Arial" w:cs="Arial"/>
        </w:rPr>
      </w:pPr>
      <w:r w:rsidRPr="008619EE">
        <w:rPr>
          <w:rFonts w:ascii="Arial" w:eastAsia="Times New Roman" w:hAnsi="Arial" w:cs="Arial"/>
          <w:sz w:val="24"/>
        </w:rPr>
        <w:t xml:space="preserve">----- </w:t>
      </w:r>
    </w:p>
    <w:p w14:paraId="5BEF51DF" w14:textId="77777777" w:rsidR="00EA61ED" w:rsidRPr="008619EE" w:rsidRDefault="00F51769">
      <w:pPr>
        <w:spacing w:after="0"/>
        <w:ind w:left="2"/>
        <w:jc w:val="center"/>
        <w:rPr>
          <w:rFonts w:ascii="Arial" w:hAnsi="Arial" w:cs="Arial"/>
        </w:rPr>
      </w:pPr>
      <w:r w:rsidRPr="008619EE">
        <w:rPr>
          <w:rFonts w:ascii="Arial" w:eastAsia="Arial" w:hAnsi="Arial" w:cs="Arial"/>
          <w:b/>
          <w:sz w:val="24"/>
        </w:rPr>
        <w:t xml:space="preserve">Document information </w:t>
      </w:r>
    </w:p>
    <w:tbl>
      <w:tblPr>
        <w:tblStyle w:val="TableGrid"/>
        <w:tblW w:w="14357" w:type="dxa"/>
        <w:tblInd w:w="-122" w:type="dxa"/>
        <w:tblCellMar>
          <w:top w:w="22" w:type="dxa"/>
          <w:bottom w:w="83" w:type="dxa"/>
        </w:tblCellMar>
        <w:tblLook w:val="04A0" w:firstRow="1" w:lastRow="0" w:firstColumn="1" w:lastColumn="0" w:noHBand="0" w:noVBand="1"/>
      </w:tblPr>
      <w:tblGrid>
        <w:gridCol w:w="1810"/>
        <w:gridCol w:w="3377"/>
        <w:gridCol w:w="9170"/>
      </w:tblGrid>
      <w:tr w:rsidR="00EA61ED" w:rsidRPr="008619EE" w14:paraId="11A8D5EE" w14:textId="77777777">
        <w:trPr>
          <w:trHeight w:val="362"/>
        </w:trPr>
        <w:tc>
          <w:tcPr>
            <w:tcW w:w="1810" w:type="dxa"/>
            <w:tcBorders>
              <w:top w:val="single" w:sz="4" w:space="0" w:color="000000"/>
              <w:left w:val="nil"/>
              <w:bottom w:val="single" w:sz="12" w:space="0" w:color="000000"/>
              <w:right w:val="nil"/>
            </w:tcBorders>
          </w:tcPr>
          <w:p w14:paraId="0724C3FD" w14:textId="77777777" w:rsidR="00EA61ED" w:rsidRPr="008619EE" w:rsidRDefault="00F51769">
            <w:pPr>
              <w:ind w:left="122"/>
              <w:rPr>
                <w:rFonts w:ascii="Arial" w:hAnsi="Arial" w:cs="Arial"/>
              </w:rPr>
            </w:pPr>
            <w:r w:rsidRPr="008619EE">
              <w:rPr>
                <w:rFonts w:ascii="Arial" w:eastAsia="Arial" w:hAnsi="Arial" w:cs="Arial"/>
                <w:i/>
                <w:sz w:val="16"/>
              </w:rPr>
              <w:t xml:space="preserve">Version </w:t>
            </w:r>
          </w:p>
        </w:tc>
        <w:tc>
          <w:tcPr>
            <w:tcW w:w="3377" w:type="dxa"/>
            <w:tcBorders>
              <w:top w:val="single" w:sz="4" w:space="0" w:color="000000"/>
              <w:left w:val="nil"/>
              <w:bottom w:val="single" w:sz="12" w:space="0" w:color="000000"/>
              <w:right w:val="nil"/>
            </w:tcBorders>
          </w:tcPr>
          <w:p w14:paraId="287F6A92" w14:textId="77777777" w:rsidR="00EA61ED" w:rsidRPr="008619EE" w:rsidRDefault="00F51769">
            <w:pPr>
              <w:rPr>
                <w:rFonts w:ascii="Arial" w:hAnsi="Arial" w:cs="Arial"/>
              </w:rPr>
            </w:pPr>
            <w:r w:rsidRPr="008619EE">
              <w:rPr>
                <w:rFonts w:ascii="Arial" w:eastAsia="Arial" w:hAnsi="Arial" w:cs="Arial"/>
                <w:i/>
                <w:sz w:val="16"/>
              </w:rPr>
              <w:t xml:space="preserve">Date </w:t>
            </w:r>
          </w:p>
        </w:tc>
        <w:tc>
          <w:tcPr>
            <w:tcW w:w="9169" w:type="dxa"/>
            <w:tcBorders>
              <w:top w:val="single" w:sz="4" w:space="0" w:color="000000"/>
              <w:left w:val="nil"/>
              <w:bottom w:val="single" w:sz="12" w:space="0" w:color="000000"/>
              <w:right w:val="nil"/>
            </w:tcBorders>
          </w:tcPr>
          <w:p w14:paraId="3B283C94" w14:textId="77777777" w:rsidR="00EA61ED" w:rsidRPr="008619EE" w:rsidRDefault="00F51769">
            <w:pPr>
              <w:rPr>
                <w:rFonts w:ascii="Arial" w:hAnsi="Arial" w:cs="Arial"/>
              </w:rPr>
            </w:pPr>
            <w:r w:rsidRPr="008619EE">
              <w:rPr>
                <w:rFonts w:ascii="Arial" w:eastAsia="Arial" w:hAnsi="Arial" w:cs="Arial"/>
                <w:i/>
                <w:sz w:val="16"/>
              </w:rPr>
              <w:t xml:space="preserve">Description </w:t>
            </w:r>
          </w:p>
        </w:tc>
      </w:tr>
      <w:tr w:rsidR="00EA61ED" w:rsidRPr="008619EE" w14:paraId="24C9C99A" w14:textId="77777777">
        <w:trPr>
          <w:trHeight w:val="595"/>
        </w:trPr>
        <w:tc>
          <w:tcPr>
            <w:tcW w:w="1810" w:type="dxa"/>
            <w:tcBorders>
              <w:top w:val="single" w:sz="12" w:space="0" w:color="000000"/>
              <w:left w:val="nil"/>
              <w:bottom w:val="single" w:sz="4" w:space="0" w:color="000000"/>
              <w:right w:val="nil"/>
            </w:tcBorders>
          </w:tcPr>
          <w:p w14:paraId="1523CEF9" w14:textId="77777777" w:rsidR="00EA61ED" w:rsidRPr="008619EE" w:rsidRDefault="00F51769">
            <w:pPr>
              <w:spacing w:after="103"/>
              <w:ind w:left="122"/>
              <w:rPr>
                <w:rFonts w:ascii="Arial" w:hAnsi="Arial" w:cs="Arial"/>
              </w:rPr>
            </w:pPr>
            <w:r w:rsidRPr="008619EE">
              <w:rPr>
                <w:rFonts w:ascii="Arial" w:eastAsia="Arial" w:hAnsi="Arial" w:cs="Arial"/>
                <w:i/>
                <w:sz w:val="16"/>
              </w:rPr>
              <w:t xml:space="preserve"> </w:t>
            </w:r>
          </w:p>
          <w:p w14:paraId="19C7F330" w14:textId="77777777" w:rsidR="00EA61ED" w:rsidRPr="008619EE" w:rsidRDefault="00F51769">
            <w:pPr>
              <w:ind w:left="122"/>
              <w:rPr>
                <w:rFonts w:ascii="Arial" w:hAnsi="Arial" w:cs="Arial"/>
              </w:rPr>
            </w:pPr>
            <w:r w:rsidRPr="008619EE">
              <w:rPr>
                <w:rFonts w:ascii="Arial" w:eastAsia="Arial" w:hAnsi="Arial" w:cs="Arial"/>
                <w:sz w:val="20"/>
              </w:rPr>
              <w:t xml:space="preserve">01.0 </w:t>
            </w:r>
          </w:p>
        </w:tc>
        <w:tc>
          <w:tcPr>
            <w:tcW w:w="3377" w:type="dxa"/>
            <w:tcBorders>
              <w:top w:val="single" w:sz="12" w:space="0" w:color="000000"/>
              <w:left w:val="nil"/>
              <w:bottom w:val="single" w:sz="4" w:space="0" w:color="000000"/>
              <w:right w:val="nil"/>
            </w:tcBorders>
            <w:vAlign w:val="bottom"/>
          </w:tcPr>
          <w:p w14:paraId="26C92BEA" w14:textId="77777777" w:rsidR="00EA61ED" w:rsidRPr="008619EE" w:rsidRDefault="00F51769">
            <w:pPr>
              <w:rPr>
                <w:rFonts w:ascii="Arial" w:hAnsi="Arial" w:cs="Arial"/>
              </w:rPr>
            </w:pPr>
            <w:r w:rsidRPr="008619EE">
              <w:rPr>
                <w:rFonts w:ascii="Arial" w:eastAsia="Arial" w:hAnsi="Arial" w:cs="Arial"/>
                <w:sz w:val="20"/>
              </w:rPr>
              <w:t xml:space="preserve">23 May 2025 </w:t>
            </w:r>
          </w:p>
        </w:tc>
        <w:tc>
          <w:tcPr>
            <w:tcW w:w="9169" w:type="dxa"/>
            <w:tcBorders>
              <w:top w:val="single" w:sz="12" w:space="0" w:color="000000"/>
              <w:left w:val="nil"/>
              <w:bottom w:val="single" w:sz="4" w:space="0" w:color="000000"/>
              <w:right w:val="nil"/>
            </w:tcBorders>
            <w:vAlign w:val="bottom"/>
          </w:tcPr>
          <w:p w14:paraId="0EA681AF" w14:textId="77777777" w:rsidR="00EA61ED" w:rsidRPr="008619EE" w:rsidRDefault="00F51769">
            <w:pPr>
              <w:rPr>
                <w:rFonts w:ascii="Arial" w:hAnsi="Arial" w:cs="Arial"/>
              </w:rPr>
            </w:pPr>
            <w:r w:rsidRPr="008619EE">
              <w:rPr>
                <w:rFonts w:ascii="Arial" w:eastAsia="Arial" w:hAnsi="Arial" w:cs="Arial"/>
                <w:sz w:val="20"/>
              </w:rPr>
              <w:t xml:space="preserve">Initial publication of form template. </w:t>
            </w:r>
          </w:p>
        </w:tc>
      </w:tr>
      <w:tr w:rsidR="00EA61ED" w:rsidRPr="008619EE" w14:paraId="2D4322CB" w14:textId="77777777">
        <w:trPr>
          <w:trHeight w:val="1102"/>
        </w:trPr>
        <w:tc>
          <w:tcPr>
            <w:tcW w:w="5187" w:type="dxa"/>
            <w:gridSpan w:val="2"/>
            <w:tcBorders>
              <w:top w:val="single" w:sz="4" w:space="0" w:color="000000"/>
              <w:left w:val="nil"/>
              <w:bottom w:val="single" w:sz="12" w:space="0" w:color="000000"/>
              <w:right w:val="nil"/>
            </w:tcBorders>
          </w:tcPr>
          <w:p w14:paraId="6C47E72B" w14:textId="77777777" w:rsidR="00EA61ED" w:rsidRPr="008619EE" w:rsidRDefault="00F51769">
            <w:pPr>
              <w:ind w:left="122"/>
              <w:rPr>
                <w:rFonts w:ascii="Arial" w:hAnsi="Arial" w:cs="Arial"/>
              </w:rPr>
            </w:pPr>
            <w:r w:rsidRPr="008619EE">
              <w:rPr>
                <w:rFonts w:ascii="Arial" w:eastAsia="Arial" w:hAnsi="Arial" w:cs="Arial"/>
                <w:sz w:val="20"/>
              </w:rPr>
              <w:t xml:space="preserve">Decision Class: Regulatory </w:t>
            </w:r>
          </w:p>
          <w:p w14:paraId="1D7C4EBD" w14:textId="77777777" w:rsidR="00EA61ED" w:rsidRPr="008619EE" w:rsidRDefault="00F51769">
            <w:pPr>
              <w:ind w:left="122"/>
              <w:rPr>
                <w:rFonts w:ascii="Arial" w:hAnsi="Arial" w:cs="Arial"/>
              </w:rPr>
            </w:pPr>
            <w:r w:rsidRPr="008619EE">
              <w:rPr>
                <w:rFonts w:ascii="Arial" w:eastAsia="Arial" w:hAnsi="Arial" w:cs="Arial"/>
                <w:sz w:val="20"/>
              </w:rPr>
              <w:t xml:space="preserve">Document Type: Form </w:t>
            </w:r>
          </w:p>
          <w:p w14:paraId="44E574B6" w14:textId="77777777" w:rsidR="00EA61ED" w:rsidRPr="008619EE" w:rsidRDefault="00F51769">
            <w:pPr>
              <w:ind w:left="122"/>
              <w:rPr>
                <w:rFonts w:ascii="Arial" w:hAnsi="Arial" w:cs="Arial"/>
              </w:rPr>
            </w:pPr>
            <w:r w:rsidRPr="008619EE">
              <w:rPr>
                <w:rFonts w:ascii="Arial" w:eastAsia="Arial" w:hAnsi="Arial" w:cs="Arial"/>
                <w:sz w:val="20"/>
              </w:rPr>
              <w:t xml:space="preserve">Business Function: Methodology </w:t>
            </w:r>
          </w:p>
          <w:p w14:paraId="31BB51F8" w14:textId="77777777" w:rsidR="00EA61ED" w:rsidRPr="008619EE" w:rsidRDefault="00F51769">
            <w:pPr>
              <w:ind w:left="122" w:right="-769"/>
              <w:rPr>
                <w:rFonts w:ascii="Arial" w:hAnsi="Arial" w:cs="Arial"/>
              </w:rPr>
            </w:pPr>
            <w:r w:rsidRPr="008619EE">
              <w:rPr>
                <w:rFonts w:ascii="Arial" w:eastAsia="Arial" w:hAnsi="Arial" w:cs="Arial"/>
                <w:sz w:val="20"/>
              </w:rPr>
              <w:t xml:space="preserve">Keywords: A6.4 mechanism, developing methodologies and tools, </w:t>
            </w:r>
          </w:p>
        </w:tc>
        <w:tc>
          <w:tcPr>
            <w:tcW w:w="9169" w:type="dxa"/>
            <w:tcBorders>
              <w:top w:val="single" w:sz="4" w:space="0" w:color="000000"/>
              <w:left w:val="nil"/>
              <w:bottom w:val="single" w:sz="12" w:space="0" w:color="000000"/>
              <w:right w:val="nil"/>
            </w:tcBorders>
            <w:vAlign w:val="bottom"/>
          </w:tcPr>
          <w:p w14:paraId="7A44677D" w14:textId="77777777" w:rsidR="00EA61ED" w:rsidRPr="008619EE" w:rsidRDefault="00F51769">
            <w:pPr>
              <w:ind w:left="826"/>
              <w:rPr>
                <w:rFonts w:ascii="Arial" w:hAnsi="Arial" w:cs="Arial"/>
              </w:rPr>
            </w:pPr>
            <w:r w:rsidRPr="008619EE">
              <w:rPr>
                <w:rFonts w:ascii="Arial" w:eastAsia="Arial" w:hAnsi="Arial" w:cs="Arial"/>
                <w:sz w:val="20"/>
              </w:rPr>
              <w:t xml:space="preserve">stakeholder consultation  </w:t>
            </w:r>
          </w:p>
        </w:tc>
      </w:tr>
    </w:tbl>
    <w:p w14:paraId="039A8D4E" w14:textId="77777777" w:rsidR="00EA61ED" w:rsidRPr="008619EE" w:rsidRDefault="00F51769">
      <w:pPr>
        <w:spacing w:after="204"/>
        <w:rPr>
          <w:rFonts w:ascii="Arial" w:hAnsi="Arial" w:cs="Arial"/>
        </w:rPr>
      </w:pPr>
      <w:r w:rsidRPr="008619EE">
        <w:rPr>
          <w:rFonts w:ascii="Arial" w:eastAsia="Times New Roman" w:hAnsi="Arial" w:cs="Arial"/>
          <w:sz w:val="2"/>
        </w:rPr>
        <w:t xml:space="preserve"> </w:t>
      </w:r>
    </w:p>
    <w:p w14:paraId="5B2BAEB8" w14:textId="77777777" w:rsidR="00EA61ED" w:rsidRPr="008619EE" w:rsidRDefault="00F51769">
      <w:pPr>
        <w:spacing w:after="1356"/>
        <w:rPr>
          <w:rFonts w:ascii="Arial" w:hAnsi="Arial" w:cs="Arial"/>
        </w:rPr>
      </w:pPr>
      <w:r w:rsidRPr="008619EE">
        <w:rPr>
          <w:rFonts w:ascii="Arial" w:eastAsia="Times New Roman" w:hAnsi="Arial" w:cs="Arial"/>
          <w:sz w:val="24"/>
        </w:rPr>
        <w:t xml:space="preserve"> </w:t>
      </w:r>
    </w:p>
    <w:p w14:paraId="35DAAA54" w14:textId="77777777" w:rsidR="00EA61ED" w:rsidRPr="008619EE" w:rsidRDefault="00F51769">
      <w:pPr>
        <w:pStyle w:val="Heading1"/>
        <w:tabs>
          <w:tab w:val="center" w:pos="4321"/>
          <w:tab w:val="center" w:pos="8558"/>
        </w:tabs>
        <w:ind w:left="-15" w:firstLine="0"/>
      </w:pPr>
      <w:r w:rsidRPr="008619EE">
        <w:t xml:space="preserve">Version 01.0 </w:t>
      </w:r>
      <w:r w:rsidRPr="008619EE">
        <w:tab/>
        <w:t xml:space="preserve"> </w:t>
      </w:r>
      <w:r w:rsidRPr="008619EE">
        <w:tab/>
        <w:t xml:space="preserve">                         Page 2 of 2 </w:t>
      </w:r>
    </w:p>
    <w:sectPr w:rsidR="00EA61ED" w:rsidRPr="008619EE">
      <w:pgSz w:w="16841" w:h="11906" w:orient="landscape"/>
      <w:pgMar w:top="1440" w:right="127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12663" w14:textId="77777777" w:rsidR="002B0E66" w:rsidRDefault="002B0E66" w:rsidP="005D6517">
      <w:pPr>
        <w:spacing w:after="0" w:line="240" w:lineRule="auto"/>
      </w:pPr>
      <w:r>
        <w:separator/>
      </w:r>
    </w:p>
  </w:endnote>
  <w:endnote w:type="continuationSeparator" w:id="0">
    <w:p w14:paraId="3C068A82" w14:textId="77777777" w:rsidR="002B0E66" w:rsidRDefault="002B0E66" w:rsidP="005D6517">
      <w:pPr>
        <w:spacing w:after="0" w:line="240" w:lineRule="auto"/>
      </w:pPr>
      <w:r>
        <w:continuationSeparator/>
      </w:r>
    </w:p>
  </w:endnote>
  <w:endnote w:type="continuationNotice" w:id="1">
    <w:p w14:paraId="2AB8F825" w14:textId="77777777" w:rsidR="002B0E66" w:rsidRDefault="002B0E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BCF6" w14:textId="77777777" w:rsidR="002B0E66" w:rsidRDefault="002B0E66" w:rsidP="005D6517">
      <w:pPr>
        <w:spacing w:after="0" w:line="240" w:lineRule="auto"/>
      </w:pPr>
      <w:r>
        <w:separator/>
      </w:r>
    </w:p>
  </w:footnote>
  <w:footnote w:type="continuationSeparator" w:id="0">
    <w:p w14:paraId="078C6BEC" w14:textId="77777777" w:rsidR="002B0E66" w:rsidRDefault="002B0E66" w:rsidP="005D6517">
      <w:pPr>
        <w:spacing w:after="0" w:line="240" w:lineRule="auto"/>
      </w:pPr>
      <w:r>
        <w:continuationSeparator/>
      </w:r>
    </w:p>
  </w:footnote>
  <w:footnote w:type="continuationNotice" w:id="1">
    <w:p w14:paraId="0BDA1316" w14:textId="77777777" w:rsidR="002B0E66" w:rsidRDefault="002B0E66">
      <w:pPr>
        <w:spacing w:after="0" w:line="240" w:lineRule="auto"/>
      </w:pPr>
    </w:p>
  </w:footnote>
  <w:footnote w:id="2">
    <w:p w14:paraId="3D693CF1" w14:textId="606215D4" w:rsidR="003E2FEC" w:rsidRPr="003E2FEC" w:rsidRDefault="005D6517" w:rsidP="003E2FEC">
      <w:pPr>
        <w:pStyle w:val="FootnoteText"/>
        <w:rPr>
          <w:b/>
          <w:bCs/>
          <w:lang w:val="en-GB"/>
        </w:rPr>
      </w:pPr>
      <w:r>
        <w:rPr>
          <w:rStyle w:val="FootnoteReference"/>
        </w:rPr>
        <w:footnoteRef/>
      </w:r>
      <w:r>
        <w:t xml:space="preserve"> </w:t>
      </w:r>
      <w:r>
        <w:rPr>
          <w:lang w:val="en-GB"/>
        </w:rPr>
        <w:t>The complete demonstration is found in Annexe 1 at the end of the document</w:t>
      </w:r>
      <w:r w:rsidR="004A55BD">
        <w:rPr>
          <w:lang w:val="en-GB"/>
        </w:rPr>
        <w:t>.</w:t>
      </w:r>
    </w:p>
    <w:p w14:paraId="49FCE8CE" w14:textId="0953C318" w:rsidR="005D6517" w:rsidRPr="003E2FEC" w:rsidRDefault="005D6517">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2A2D"/>
    <w:multiLevelType w:val="hybridMultilevel"/>
    <w:tmpl w:val="FD02C6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135240"/>
    <w:multiLevelType w:val="multilevel"/>
    <w:tmpl w:val="55DA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955F8"/>
    <w:multiLevelType w:val="hybridMultilevel"/>
    <w:tmpl w:val="0C964F60"/>
    <w:lvl w:ilvl="0" w:tplc="65FAC3F4">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7159A"/>
    <w:multiLevelType w:val="multilevel"/>
    <w:tmpl w:val="D076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A61714"/>
    <w:multiLevelType w:val="multilevel"/>
    <w:tmpl w:val="3E98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26181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70808388">
    <w:abstractNumId w:val="5"/>
  </w:num>
  <w:num w:numId="2" w16cid:durableId="428240166">
    <w:abstractNumId w:val="4"/>
  </w:num>
  <w:num w:numId="3" w16cid:durableId="1623925354">
    <w:abstractNumId w:val="3"/>
  </w:num>
  <w:num w:numId="4" w16cid:durableId="1295719356">
    <w:abstractNumId w:val="2"/>
  </w:num>
  <w:num w:numId="5" w16cid:durableId="888108114">
    <w:abstractNumId w:val="0"/>
  </w:num>
  <w:num w:numId="6" w16cid:durableId="1050223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1ED"/>
    <w:rsid w:val="00021AD4"/>
    <w:rsid w:val="000E1FE1"/>
    <w:rsid w:val="001372C0"/>
    <w:rsid w:val="001406AC"/>
    <w:rsid w:val="00190025"/>
    <w:rsid w:val="00293358"/>
    <w:rsid w:val="002B0E66"/>
    <w:rsid w:val="002B3983"/>
    <w:rsid w:val="002E5634"/>
    <w:rsid w:val="003061A5"/>
    <w:rsid w:val="0035090A"/>
    <w:rsid w:val="003A3E81"/>
    <w:rsid w:val="003C1FFE"/>
    <w:rsid w:val="003C6F30"/>
    <w:rsid w:val="003E1FC4"/>
    <w:rsid w:val="003E2FEC"/>
    <w:rsid w:val="003E57D5"/>
    <w:rsid w:val="003E69DD"/>
    <w:rsid w:val="004266C1"/>
    <w:rsid w:val="004624F1"/>
    <w:rsid w:val="0048719C"/>
    <w:rsid w:val="004A55BD"/>
    <w:rsid w:val="004C04F3"/>
    <w:rsid w:val="004E2A96"/>
    <w:rsid w:val="00527B28"/>
    <w:rsid w:val="005450F7"/>
    <w:rsid w:val="00554F71"/>
    <w:rsid w:val="00594806"/>
    <w:rsid w:val="005A32B7"/>
    <w:rsid w:val="005A775D"/>
    <w:rsid w:val="005B0F1F"/>
    <w:rsid w:val="005C6C68"/>
    <w:rsid w:val="005D6517"/>
    <w:rsid w:val="00604222"/>
    <w:rsid w:val="00622F79"/>
    <w:rsid w:val="00635F4E"/>
    <w:rsid w:val="00691C72"/>
    <w:rsid w:val="006F3E28"/>
    <w:rsid w:val="00747FD4"/>
    <w:rsid w:val="00801E52"/>
    <w:rsid w:val="00802CB4"/>
    <w:rsid w:val="00810A33"/>
    <w:rsid w:val="00844538"/>
    <w:rsid w:val="008619EE"/>
    <w:rsid w:val="008B70D7"/>
    <w:rsid w:val="00941D1D"/>
    <w:rsid w:val="009506B8"/>
    <w:rsid w:val="00993953"/>
    <w:rsid w:val="0099624E"/>
    <w:rsid w:val="00A24742"/>
    <w:rsid w:val="00A42BDF"/>
    <w:rsid w:val="00AB442A"/>
    <w:rsid w:val="00AE376D"/>
    <w:rsid w:val="00B02463"/>
    <w:rsid w:val="00BC55FB"/>
    <w:rsid w:val="00C10959"/>
    <w:rsid w:val="00C567B1"/>
    <w:rsid w:val="00C64530"/>
    <w:rsid w:val="00C92957"/>
    <w:rsid w:val="00CE1158"/>
    <w:rsid w:val="00D34A2D"/>
    <w:rsid w:val="00D75210"/>
    <w:rsid w:val="00D85B4A"/>
    <w:rsid w:val="00DB5EEE"/>
    <w:rsid w:val="00DC6EF6"/>
    <w:rsid w:val="00DF45E0"/>
    <w:rsid w:val="00E11C93"/>
    <w:rsid w:val="00E1247F"/>
    <w:rsid w:val="00E222BC"/>
    <w:rsid w:val="00E67A31"/>
    <w:rsid w:val="00EA5EA2"/>
    <w:rsid w:val="00EA61ED"/>
    <w:rsid w:val="00EB75F4"/>
    <w:rsid w:val="00EC5532"/>
    <w:rsid w:val="00ED665F"/>
    <w:rsid w:val="00ED66FB"/>
    <w:rsid w:val="00F02B40"/>
    <w:rsid w:val="00F34072"/>
    <w:rsid w:val="00F51769"/>
    <w:rsid w:val="00F531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BD7A"/>
  <w15:docId w15:val="{F4CE822C-D1B8-45EA-AF83-AD76168B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83"/>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59" w:line="259" w:lineRule="auto"/>
      <w:ind w:left="10"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75210"/>
    <w:rPr>
      <w:color w:val="467886" w:themeColor="hyperlink"/>
      <w:u w:val="single"/>
    </w:rPr>
  </w:style>
  <w:style w:type="character" w:styleId="UnresolvedMention">
    <w:name w:val="Unresolved Mention"/>
    <w:basedOn w:val="DefaultParagraphFont"/>
    <w:uiPriority w:val="99"/>
    <w:semiHidden/>
    <w:unhideWhenUsed/>
    <w:rsid w:val="00D75210"/>
    <w:rPr>
      <w:color w:val="605E5C"/>
      <w:shd w:val="clear" w:color="auto" w:fill="E1DFDD"/>
    </w:rPr>
  </w:style>
  <w:style w:type="paragraph" w:customStyle="1" w:styleId="Default">
    <w:name w:val="Default"/>
    <w:rsid w:val="00D75210"/>
    <w:pPr>
      <w:autoSpaceDE w:val="0"/>
      <w:autoSpaceDN w:val="0"/>
      <w:adjustRightInd w:val="0"/>
      <w:spacing w:after="0" w:line="240" w:lineRule="auto"/>
    </w:pPr>
    <w:rPr>
      <w:rFonts w:ascii="Arial" w:hAnsi="Arial" w:cs="Arial"/>
      <w:color w:val="000000"/>
      <w:kern w:val="0"/>
    </w:rPr>
  </w:style>
  <w:style w:type="character" w:styleId="FollowedHyperlink">
    <w:name w:val="FollowedHyperlink"/>
    <w:basedOn w:val="DefaultParagraphFont"/>
    <w:uiPriority w:val="99"/>
    <w:semiHidden/>
    <w:unhideWhenUsed/>
    <w:rsid w:val="00BC55FB"/>
    <w:rPr>
      <w:color w:val="96607D" w:themeColor="followedHyperlink"/>
      <w:u w:val="single"/>
    </w:rPr>
  </w:style>
  <w:style w:type="character" w:styleId="Strong">
    <w:name w:val="Strong"/>
    <w:basedOn w:val="DefaultParagraphFont"/>
    <w:uiPriority w:val="22"/>
    <w:qFormat/>
    <w:rsid w:val="00BC55FB"/>
    <w:rPr>
      <w:b/>
      <w:bCs/>
    </w:rPr>
  </w:style>
  <w:style w:type="paragraph" w:styleId="NormalWeb">
    <w:name w:val="Normal (Web)"/>
    <w:basedOn w:val="Normal"/>
    <w:uiPriority w:val="99"/>
    <w:semiHidden/>
    <w:unhideWhenUsed/>
    <w:rsid w:val="005D6517"/>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katex-mathml">
    <w:name w:val="katex-mathml"/>
    <w:basedOn w:val="DefaultParagraphFont"/>
    <w:rsid w:val="005D6517"/>
  </w:style>
  <w:style w:type="character" w:customStyle="1" w:styleId="mord">
    <w:name w:val="mord"/>
    <w:basedOn w:val="DefaultParagraphFont"/>
    <w:rsid w:val="005D6517"/>
  </w:style>
  <w:style w:type="character" w:customStyle="1" w:styleId="mrel">
    <w:name w:val="mrel"/>
    <w:basedOn w:val="DefaultParagraphFont"/>
    <w:rsid w:val="005D6517"/>
  </w:style>
  <w:style w:type="character" w:customStyle="1" w:styleId="mopen">
    <w:name w:val="mopen"/>
    <w:basedOn w:val="DefaultParagraphFont"/>
    <w:rsid w:val="005D6517"/>
  </w:style>
  <w:style w:type="character" w:customStyle="1" w:styleId="vlist-s">
    <w:name w:val="vlist-s"/>
    <w:basedOn w:val="DefaultParagraphFont"/>
    <w:rsid w:val="005D6517"/>
  </w:style>
  <w:style w:type="character" w:customStyle="1" w:styleId="mbin">
    <w:name w:val="mbin"/>
    <w:basedOn w:val="DefaultParagraphFont"/>
    <w:rsid w:val="005D6517"/>
  </w:style>
  <w:style w:type="character" w:customStyle="1" w:styleId="mclose">
    <w:name w:val="mclose"/>
    <w:basedOn w:val="DefaultParagraphFont"/>
    <w:rsid w:val="005D6517"/>
  </w:style>
  <w:style w:type="paragraph" w:styleId="ListParagraph">
    <w:name w:val="List Paragraph"/>
    <w:aliases w:val="body bullets,Desmond 2,Texte Général,Paragraphe  revu,Bullet L1,Titulo 4,References,List Paragraph (numbered (a)),Bullets,Liste 1,List Paragraph1,Numbered List Paragraph,List Bullet Mary,Medium Grid 1 - Accent 21,ReferencesCxSpLast"/>
    <w:basedOn w:val="Normal"/>
    <w:link w:val="ListParagraphChar"/>
    <w:uiPriority w:val="34"/>
    <w:qFormat/>
    <w:rsid w:val="005D6517"/>
    <w:pPr>
      <w:ind w:left="720"/>
      <w:contextualSpacing/>
    </w:pPr>
    <w:rPr>
      <w:rFonts w:asciiTheme="minorHAnsi" w:eastAsiaTheme="minorHAnsi" w:hAnsiTheme="minorHAnsi" w:cstheme="minorBidi"/>
      <w:color w:val="auto"/>
      <w:szCs w:val="22"/>
      <w:lang w:val="en-GB" w:eastAsia="en-US"/>
    </w:rPr>
  </w:style>
  <w:style w:type="character" w:customStyle="1" w:styleId="ListParagraphChar">
    <w:name w:val="List Paragraph Char"/>
    <w:aliases w:val="body bullets Char,Desmond 2 Char,Texte Général Char,Paragraphe  revu Char,Bullet L1 Char,Titulo 4 Char,References Char,List Paragraph (numbered (a)) Char,Bullets Char,Liste 1 Char,List Paragraph1 Char,Numbered List Paragraph Char"/>
    <w:basedOn w:val="DefaultParagraphFont"/>
    <w:link w:val="ListParagraph"/>
    <w:uiPriority w:val="34"/>
    <w:qFormat/>
    <w:locked/>
    <w:rsid w:val="005D6517"/>
    <w:rPr>
      <w:rFonts w:eastAsiaTheme="minorHAnsi"/>
      <w:sz w:val="22"/>
      <w:szCs w:val="22"/>
      <w:lang w:val="en-GB" w:eastAsia="en-US"/>
    </w:rPr>
  </w:style>
  <w:style w:type="paragraph" w:styleId="FootnoteText">
    <w:name w:val="footnote text"/>
    <w:basedOn w:val="Normal"/>
    <w:link w:val="FootnoteTextChar"/>
    <w:uiPriority w:val="99"/>
    <w:semiHidden/>
    <w:unhideWhenUsed/>
    <w:rsid w:val="005D65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6517"/>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5D6517"/>
    <w:rPr>
      <w:vertAlign w:val="superscript"/>
    </w:rPr>
  </w:style>
  <w:style w:type="table" w:styleId="TableGrid0">
    <w:name w:val="Table Grid"/>
    <w:basedOn w:val="TableNormal"/>
    <w:uiPriority w:val="39"/>
    <w:rsid w:val="005D6517"/>
    <w:pPr>
      <w:spacing w:after="0" w:line="240" w:lineRule="auto"/>
    </w:pPr>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D6517"/>
    <w:rPr>
      <w:i/>
      <w:iCs/>
    </w:rPr>
  </w:style>
  <w:style w:type="table" w:styleId="PlainTable4">
    <w:name w:val="Plain Table 4"/>
    <w:basedOn w:val="TableNormal"/>
    <w:uiPriority w:val="44"/>
    <w:rsid w:val="005D6517"/>
    <w:pPr>
      <w:spacing w:after="0" w:line="240" w:lineRule="auto"/>
    </w:pPr>
    <w:rPr>
      <w:rFonts w:eastAsiaTheme="minorHAnsi"/>
      <w:sz w:val="22"/>
      <w:szCs w:val="22"/>
      <w:lang w:val="en-GB"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21AD4"/>
    <w:rPr>
      <w:sz w:val="16"/>
      <w:szCs w:val="16"/>
    </w:rPr>
  </w:style>
  <w:style w:type="paragraph" w:styleId="CommentText">
    <w:name w:val="annotation text"/>
    <w:basedOn w:val="Normal"/>
    <w:link w:val="CommentTextChar"/>
    <w:uiPriority w:val="99"/>
    <w:unhideWhenUsed/>
    <w:rsid w:val="00021AD4"/>
    <w:pPr>
      <w:spacing w:line="240" w:lineRule="auto"/>
    </w:pPr>
    <w:rPr>
      <w:sz w:val="20"/>
      <w:szCs w:val="20"/>
    </w:rPr>
  </w:style>
  <w:style w:type="character" w:customStyle="1" w:styleId="CommentTextChar">
    <w:name w:val="Comment Text Char"/>
    <w:basedOn w:val="DefaultParagraphFont"/>
    <w:link w:val="CommentText"/>
    <w:uiPriority w:val="99"/>
    <w:rsid w:val="00021AD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21AD4"/>
    <w:rPr>
      <w:b/>
      <w:bCs/>
    </w:rPr>
  </w:style>
  <w:style w:type="character" w:customStyle="1" w:styleId="CommentSubjectChar">
    <w:name w:val="Comment Subject Char"/>
    <w:basedOn w:val="CommentTextChar"/>
    <w:link w:val="CommentSubject"/>
    <w:uiPriority w:val="99"/>
    <w:semiHidden/>
    <w:rsid w:val="00021AD4"/>
    <w:rPr>
      <w:rFonts w:ascii="Calibri" w:eastAsia="Calibri" w:hAnsi="Calibri" w:cs="Calibri"/>
      <w:b/>
      <w:bCs/>
      <w:color w:val="000000"/>
      <w:sz w:val="20"/>
      <w:szCs w:val="20"/>
    </w:rPr>
  </w:style>
  <w:style w:type="character" w:customStyle="1" w:styleId="normaltextrun">
    <w:name w:val="normaltextrun"/>
    <w:basedOn w:val="DefaultParagraphFont"/>
    <w:rsid w:val="008B70D7"/>
  </w:style>
  <w:style w:type="character" w:customStyle="1" w:styleId="eop">
    <w:name w:val="eop"/>
    <w:basedOn w:val="DefaultParagraphFont"/>
    <w:rsid w:val="008B70D7"/>
  </w:style>
  <w:style w:type="paragraph" w:styleId="Header">
    <w:name w:val="header"/>
    <w:basedOn w:val="Normal"/>
    <w:link w:val="HeaderChar"/>
    <w:uiPriority w:val="99"/>
    <w:unhideWhenUsed/>
    <w:rsid w:val="00350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90A"/>
    <w:rPr>
      <w:rFonts w:ascii="Calibri" w:eastAsia="Calibri" w:hAnsi="Calibri" w:cs="Calibri"/>
      <w:color w:val="000000"/>
      <w:sz w:val="22"/>
    </w:rPr>
  </w:style>
  <w:style w:type="paragraph" w:styleId="Footer">
    <w:name w:val="footer"/>
    <w:basedOn w:val="Normal"/>
    <w:link w:val="FooterChar"/>
    <w:uiPriority w:val="99"/>
    <w:unhideWhenUsed/>
    <w:rsid w:val="00350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90A"/>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09608">
      <w:bodyDiv w:val="1"/>
      <w:marLeft w:val="0"/>
      <w:marRight w:val="0"/>
      <w:marTop w:val="0"/>
      <w:marBottom w:val="0"/>
      <w:divBdr>
        <w:top w:val="none" w:sz="0" w:space="0" w:color="auto"/>
        <w:left w:val="none" w:sz="0" w:space="0" w:color="auto"/>
        <w:bottom w:val="none" w:sz="0" w:space="0" w:color="auto"/>
        <w:right w:val="none" w:sz="0" w:space="0" w:color="auto"/>
      </w:divBdr>
    </w:div>
    <w:div w:id="349069043">
      <w:bodyDiv w:val="1"/>
      <w:marLeft w:val="0"/>
      <w:marRight w:val="0"/>
      <w:marTop w:val="0"/>
      <w:marBottom w:val="0"/>
      <w:divBdr>
        <w:top w:val="none" w:sz="0" w:space="0" w:color="auto"/>
        <w:left w:val="none" w:sz="0" w:space="0" w:color="auto"/>
        <w:bottom w:val="none" w:sz="0" w:space="0" w:color="auto"/>
        <w:right w:val="none" w:sz="0" w:space="0" w:color="auto"/>
      </w:divBdr>
    </w:div>
    <w:div w:id="821583962">
      <w:bodyDiv w:val="1"/>
      <w:marLeft w:val="0"/>
      <w:marRight w:val="0"/>
      <w:marTop w:val="0"/>
      <w:marBottom w:val="0"/>
      <w:divBdr>
        <w:top w:val="none" w:sz="0" w:space="0" w:color="auto"/>
        <w:left w:val="none" w:sz="0" w:space="0" w:color="auto"/>
        <w:bottom w:val="none" w:sz="0" w:space="0" w:color="auto"/>
        <w:right w:val="none" w:sz="0" w:space="0" w:color="auto"/>
      </w:divBdr>
    </w:div>
    <w:div w:id="1087068743">
      <w:bodyDiv w:val="1"/>
      <w:marLeft w:val="0"/>
      <w:marRight w:val="0"/>
      <w:marTop w:val="0"/>
      <w:marBottom w:val="0"/>
      <w:divBdr>
        <w:top w:val="none" w:sz="0" w:space="0" w:color="auto"/>
        <w:left w:val="none" w:sz="0" w:space="0" w:color="auto"/>
        <w:bottom w:val="none" w:sz="0" w:space="0" w:color="auto"/>
        <w:right w:val="none" w:sz="0" w:space="0" w:color="auto"/>
      </w:divBdr>
    </w:div>
    <w:div w:id="1374037749">
      <w:bodyDiv w:val="1"/>
      <w:marLeft w:val="0"/>
      <w:marRight w:val="0"/>
      <w:marTop w:val="0"/>
      <w:marBottom w:val="0"/>
      <w:divBdr>
        <w:top w:val="none" w:sz="0" w:space="0" w:color="auto"/>
        <w:left w:val="none" w:sz="0" w:space="0" w:color="auto"/>
        <w:bottom w:val="none" w:sz="0" w:space="0" w:color="auto"/>
        <w:right w:val="none" w:sz="0" w:space="0" w:color="auto"/>
      </w:divBdr>
    </w:div>
    <w:div w:id="1386680009">
      <w:bodyDiv w:val="1"/>
      <w:marLeft w:val="0"/>
      <w:marRight w:val="0"/>
      <w:marTop w:val="0"/>
      <w:marBottom w:val="0"/>
      <w:divBdr>
        <w:top w:val="none" w:sz="0" w:space="0" w:color="auto"/>
        <w:left w:val="none" w:sz="0" w:space="0" w:color="auto"/>
        <w:bottom w:val="none" w:sz="0" w:space="0" w:color="auto"/>
        <w:right w:val="none" w:sz="0" w:space="0" w:color="auto"/>
      </w:divBdr>
    </w:div>
    <w:div w:id="1871335842">
      <w:bodyDiv w:val="1"/>
      <w:marLeft w:val="0"/>
      <w:marRight w:val="0"/>
      <w:marTop w:val="0"/>
      <w:marBottom w:val="0"/>
      <w:divBdr>
        <w:top w:val="none" w:sz="0" w:space="0" w:color="auto"/>
        <w:left w:val="none" w:sz="0" w:space="0" w:color="auto"/>
        <w:bottom w:val="none" w:sz="0" w:space="0" w:color="auto"/>
        <w:right w:val="none" w:sz="0" w:space="0" w:color="auto"/>
      </w:divBdr>
    </w:div>
    <w:div w:id="2121562851">
      <w:bodyDiv w:val="1"/>
      <w:marLeft w:val="0"/>
      <w:marRight w:val="0"/>
      <w:marTop w:val="0"/>
      <w:marBottom w:val="0"/>
      <w:divBdr>
        <w:top w:val="none" w:sz="0" w:space="0" w:color="auto"/>
        <w:left w:val="none" w:sz="0" w:space="0" w:color="auto"/>
        <w:bottom w:val="none" w:sz="0" w:space="0" w:color="auto"/>
        <w:right w:val="none" w:sz="0" w:space="0" w:color="auto"/>
      </w:divBdr>
    </w:div>
    <w:div w:id="2133748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okingdata.inf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ctor@vico2s.com"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cdm.unfccc.int/UserManagement/FileStorage/5E6RYOWBNXZDL2KQ48JA31GI9MUPH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globalgoals.goldstandard.org/standards/407G_V2.0_EE_ICS_TPDDTEC_Usage-guideline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standards/407_V4.0_EE_ICS_Reduced-Emissions-from-Cooking-and-Heating-TPDDT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B6730B0802B54A9F00C78B857E1443" ma:contentTypeVersion="19" ma:contentTypeDescription="Create a new document." ma:contentTypeScope="" ma:versionID="d7da099e5086f45020d60f3fef19023e">
  <xsd:schema xmlns:xsd="http://www.w3.org/2001/XMLSchema" xmlns:xs="http://www.w3.org/2001/XMLSchema" xmlns:p="http://schemas.microsoft.com/office/2006/metadata/properties" xmlns:ns2="819ae873-75e1-413b-9d00-7af9258cf281" xmlns:ns3="eb4559c4-8463-4985-927f-f0d558bff8f0" xmlns:ns4="13d80b15-5f07-43ab-b435-85767a7dac08" targetNamespace="http://schemas.microsoft.com/office/2006/metadata/properties" ma:root="true" ma:fieldsID="26d0ce5e49ef4a7433c72751346a7a42" ns2:_="" ns3:_="" ns4:_="">
    <xsd:import namespace="819ae873-75e1-413b-9d00-7af9258cf281"/>
    <xsd:import namespace="eb4559c4-8463-4985-927f-f0d558bff8f0"/>
    <xsd:import namespace="13d80b15-5f07-43ab-b435-85767a7da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_x002e_SymbolNumbe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Location" minOccurs="0"/>
                <xsd:element ref="ns2:MediaLengthInSeconds" minOccurs="0"/>
                <xsd:element ref="ns4:Document_x0020_Symbol"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ae873-75e1-413b-9d00-7af9258cf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_x002e_SymbolNumber" ma:index="12" nillable="true" ma:displayName="Doc. Symbol Number" ma:format="Dropdown" ma:internalName="Doc_x002e_SymbolNumber">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mments" ma:index="27"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559c4-8463-4985-927f-f0d558bff8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990851-a39d-4e76-9339-d9f3f2815fa8}" ma:internalName="TaxCatchAll" ma:showField="CatchAllData" ma:web="13d80b15-5f07-43ab-b435-85767a7dac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80b15-5f07-43ab-b435-85767a7dac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Document_x0020_Symbol" ma:index="24" nillable="true" ma:displayName="Document Symbol" ma:internalName="Document_x0020_Symbo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9ae873-75e1-413b-9d00-7af9258cf281">
      <Terms xmlns="http://schemas.microsoft.com/office/infopath/2007/PartnerControls"/>
    </lcf76f155ced4ddcb4097134ff3c332f>
    <TaxCatchAll xmlns="eb4559c4-8463-4985-927f-f0d558bff8f0" xsi:nil="true"/>
    <Document_x0020_Symbol xmlns="13d80b15-5f07-43ab-b435-85767a7dac08" xsi:nil="true"/>
    <Comments xmlns="819ae873-75e1-413b-9d00-7af9258cf281" xsi:nil="true"/>
    <Doc_x002e_SymbolNumber xmlns="819ae873-75e1-413b-9d00-7af9258cf281" xsi:nil="true"/>
  </documentManagement>
</p:properties>
</file>

<file path=customXml/itemProps1.xml><?xml version="1.0" encoding="utf-8"?>
<ds:datastoreItem xmlns:ds="http://schemas.openxmlformats.org/officeDocument/2006/customXml" ds:itemID="{6E148A0B-4B00-4FDD-899A-2869649113FA}">
  <ds:schemaRefs>
    <ds:schemaRef ds:uri="http://schemas.openxmlformats.org/officeDocument/2006/bibliography"/>
  </ds:schemaRefs>
</ds:datastoreItem>
</file>

<file path=customXml/itemProps2.xml><?xml version="1.0" encoding="utf-8"?>
<ds:datastoreItem xmlns:ds="http://schemas.openxmlformats.org/officeDocument/2006/customXml" ds:itemID="{3BE1F283-F417-471E-9EE3-7E92B668DEE2}">
  <ds:schemaRefs>
    <ds:schemaRef ds:uri="http://schemas.microsoft.com/sharepoint/v3/contenttype/forms"/>
  </ds:schemaRefs>
</ds:datastoreItem>
</file>

<file path=customXml/itemProps3.xml><?xml version="1.0" encoding="utf-8"?>
<ds:datastoreItem xmlns:ds="http://schemas.openxmlformats.org/officeDocument/2006/customXml" ds:itemID="{6373DFB2-7AA3-4EA5-9F94-2566FA41C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ae873-75e1-413b-9d00-7af9258cf281"/>
    <ds:schemaRef ds:uri="eb4559c4-8463-4985-927f-f0d558bff8f0"/>
    <ds:schemaRef ds:uri="13d80b15-5f07-43ab-b435-85767a7d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DD24CE-279B-4453-BFD3-2A91F54FC775}">
  <ds:schemaRefs>
    <ds:schemaRef ds:uri="http://schemas.openxmlformats.org/package/2006/metadata/core-properties"/>
    <ds:schemaRef ds:uri="819ae873-75e1-413b-9d00-7af9258cf281"/>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13d80b15-5f07-43ab-b435-85767a7dac08"/>
    <ds:schemaRef ds:uri="eb4559c4-8463-4985-927f-f0d558bff8f0"/>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2589</Words>
  <Characters>14760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A6.4-FORM-METH-007</vt:lpstr>
    </vt:vector>
  </TitlesOfParts>
  <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A6.4-FORM-METH-007</dc:title>
  <dc:subject>Methodology</dc:subject>
  <dc:creator>UNFCCC</dc:creator>
  <cp:keywords>A6.4-FORM-METH-007</cp:keywords>
  <cp:lastModifiedBy>Jane Stickdorn</cp:lastModifiedBy>
  <cp:revision>2</cp:revision>
  <dcterms:created xsi:type="dcterms:W3CDTF">2025-07-07T13:54:00Z</dcterms:created>
  <dcterms:modified xsi:type="dcterms:W3CDTF">2025-07-07T13:54:00Z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0x0101008FB6730B0802B54A9F00C78B857E1443</vt:lpwstr>
  </property>
  <property fmtid="{D5CDD505-2E9C-101B-9397-08002B2CF9AE}" pid="3" name="MediaServiceImageTags">
    <vt:lpwstr/>
  </property>
</Properties>
</file>