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DMDocRef"/>
    <w:p w14:paraId="0C8D5946" w14:textId="15013527" w:rsidR="00A12E1C" w:rsidRPr="005B1E09" w:rsidRDefault="001034A8" w:rsidP="002C7827">
      <w:pPr>
        <w:pStyle w:val="SDMDocRef"/>
      </w:pPr>
      <w:sdt>
        <w:sdtPr>
          <w:alias w:val="SDMDocRef"/>
          <w:tag w:val="SDMDocRef"/>
          <w:id w:val="1716379491"/>
          <w:lock w:val="sdtLocked"/>
          <w:placeholder>
            <w:docPart w:val="86C34C712B7B43429ADD15A2D1994EB5"/>
          </w:placeholder>
        </w:sdtPr>
        <w:sdtEndPr/>
        <w:sdtContent>
          <w:r w:rsidR="00F42D86" w:rsidRPr="00F42D86">
            <w:t>A6.4-</w:t>
          </w:r>
          <w:r w:rsidR="00B93FD3">
            <w:t>A</w:t>
          </w:r>
          <w:r w:rsidR="00D244E4">
            <w:t>M</w:t>
          </w:r>
          <w:r w:rsidR="00B93FD3">
            <w:t>T</w:t>
          </w:r>
          <w:r w:rsidR="00F42D86" w:rsidRPr="00F42D86">
            <w:t>-</w:t>
          </w:r>
          <w:r w:rsidR="00B93FD3">
            <w:t>001</w:t>
          </w:r>
        </w:sdtContent>
      </w:sdt>
      <w:bookmarkEnd w:id="0"/>
    </w:p>
    <w:bookmarkStart w:id="1" w:name="SDMConfidentialMark" w:displacedByCustomXml="next"/>
    <w:sdt>
      <w:sdtPr>
        <w:alias w:val="SDMConfidentialMark"/>
        <w:tag w:val="SDMConfidentialMark"/>
        <w:id w:val="174698408"/>
        <w:lock w:val="sdtLocked"/>
        <w:placeholder>
          <w:docPart w:val="4D08D16AF5F140AAB73A0F79BF2C8F3E"/>
        </w:placeholder>
        <w:dropDownList>
          <w:listItem w:displayText="Confidential" w:value="Confidential"/>
          <w:listItem w:displayText=" " w:value="  "/>
        </w:dropDownList>
      </w:sdtPr>
      <w:sdtEndPr/>
      <w:sdtContent>
        <w:p w14:paraId="25A685E8" w14:textId="6F266D45" w:rsidR="00B527EA" w:rsidRPr="00312CAA" w:rsidRDefault="00AD4F31" w:rsidP="00802CB9">
          <w:pPr>
            <w:pStyle w:val="SDMConfidentialMark"/>
            <w:tabs>
              <w:tab w:val="left" w:pos="1843"/>
            </w:tabs>
          </w:pPr>
          <w:r>
            <w:t xml:space="preserve"> </w:t>
          </w:r>
        </w:p>
      </w:sdtContent>
    </w:sdt>
    <w:bookmarkEnd w:id="1" w:displacedByCustomXml="prev"/>
    <w:bookmarkStart w:id="2" w:name="SDMDocType" w:displacedByCustomXml="prev"/>
    <w:bookmarkStart w:id="3" w:name="SDMTitle1" w:displacedByCustomXml="next"/>
    <w:sdt>
      <w:sdtPr>
        <w:alias w:val="SDMTitle1"/>
        <w:tag w:val="SDMTitle1"/>
        <w:id w:val="-2079670800"/>
        <w:lock w:val="sdtLocked"/>
        <w:placeholder>
          <w:docPart w:val="DAB5C791EE1E42B29517B6E38B7F6575"/>
        </w:placeholder>
      </w:sdtPr>
      <w:sdtEndPr/>
      <w:sdtContent>
        <w:p w14:paraId="006BE6F5" w14:textId="266BBB76" w:rsidR="001A1BDD" w:rsidRPr="002C4666" w:rsidRDefault="001034A8" w:rsidP="00705EF6">
          <w:pPr>
            <w:pStyle w:val="SDMTitle1"/>
          </w:pPr>
          <w:sdt>
            <w:sdtPr>
              <w:alias w:val="SDMDocType"/>
              <w:tag w:val="SDMDocType"/>
              <w:id w:val="-1347470451"/>
              <w:lock w:val="sdtContentLocked"/>
              <w:placeholder>
                <w:docPart w:val="F73653F31EA443EEA1CF9FBE226F9579"/>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sdtContent>
              <w:r w:rsidR="00AD4F31">
                <w:t>Methodological tool</w:t>
              </w:r>
            </w:sdtContent>
          </w:sdt>
        </w:p>
      </w:sdtContent>
    </w:sdt>
    <w:bookmarkEnd w:id="3" w:displacedByCustomXml="prev"/>
    <w:bookmarkEnd w:id="2" w:displacedByCustomXml="next"/>
    <w:bookmarkStart w:id="4" w:name="SDMTitle2" w:displacedByCustomXml="next"/>
    <w:sdt>
      <w:sdtPr>
        <w:rPr>
          <w:lang w:val="de-DE"/>
        </w:rPr>
        <w:alias w:val="SDMTitle2"/>
        <w:tag w:val="SDMTitle2"/>
        <w:id w:val="939257648"/>
        <w:lock w:val="sdtLocked"/>
        <w:placeholder>
          <w:docPart w:val="B2D7777307444470998702EDCC9CF609"/>
        </w:placeholder>
      </w:sdtPr>
      <w:sdtEndPr/>
      <w:sdtContent>
        <w:p w14:paraId="4687F808" w14:textId="5B4CB12C" w:rsidR="001A1BDD" w:rsidRPr="00206FDC" w:rsidRDefault="0040684D" w:rsidP="001A1BDD">
          <w:pPr>
            <w:pStyle w:val="SDMTitle2"/>
          </w:pPr>
          <w:r w:rsidRPr="00206FDC">
            <w:t>Co</w:t>
          </w:r>
          <w:r w:rsidR="009C4E93">
            <w:t xml:space="preserve">mmon practice </w:t>
          </w:r>
          <w:r w:rsidR="008E7557">
            <w:t>analysis</w:t>
          </w:r>
        </w:p>
      </w:sdtContent>
    </w:sdt>
    <w:bookmarkEnd w:id="4" w:displacedByCustomXml="prev"/>
    <w:bookmarkStart w:id="5" w:name="SDMDocVerLab"/>
    <w:p w14:paraId="69431921" w14:textId="6BE38AFD" w:rsidR="001F76B9" w:rsidRPr="00152FB5" w:rsidRDefault="001034A8" w:rsidP="001F76B9">
      <w:pPr>
        <w:pStyle w:val="SDMTiInfo"/>
      </w:pPr>
      <w:sdt>
        <w:sdtPr>
          <w:alias w:val="SDMDocVersionLabel"/>
          <w:tag w:val="SDMDocVersionLabel"/>
          <w:id w:val="-334845484"/>
          <w:lock w:val="sdtLocked"/>
          <w:placeholder>
            <w:docPart w:val="5A3100E1B7214021BB4C4D0BE6428D77"/>
          </w:placeholder>
        </w:sdtPr>
        <w:sdtEndPr/>
        <w:sdtContent>
          <w:r w:rsidR="00787CC6" w:rsidRPr="00152FB5">
            <w:t>Version</w:t>
          </w:r>
          <w:r w:rsidR="007B03AF">
            <w:t xml:space="preserve"> </w:t>
          </w:r>
        </w:sdtContent>
      </w:sdt>
      <w:bookmarkStart w:id="6" w:name="SDMDocVer"/>
      <w:bookmarkEnd w:id="5"/>
      <w:sdt>
        <w:sdtPr>
          <w:alias w:val="SDMDocVer"/>
          <w:tag w:val="SDMDocVer"/>
          <w:id w:val="-2119430389"/>
          <w:lock w:val="sdtLocked"/>
          <w:placeholder>
            <w:docPart w:val="25BE9A51D0B34F1AA79E35EB699579A2"/>
          </w:placeholder>
        </w:sdtPr>
        <w:sdtEndPr/>
        <w:sdtContent>
          <w:r w:rsidR="00F15C80">
            <w:t>0</w:t>
          </w:r>
          <w:r w:rsidR="000815A4">
            <w:t>1</w:t>
          </w:r>
          <w:r w:rsidR="00F15C80">
            <w:t>.0</w:t>
          </w:r>
        </w:sdtContent>
      </w:sdt>
      <w:bookmarkEnd w:id="6"/>
    </w:p>
    <w:p w14:paraId="704418FF" w14:textId="77777777" w:rsidR="006F5B88" w:rsidRPr="00260651" w:rsidRDefault="006F5B88" w:rsidP="001E266E">
      <w:pPr>
        <w:sectPr w:rsidR="006F5B88" w:rsidRPr="00260651" w:rsidSect="005307EB">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418" w:left="1418" w:header="1418" w:footer="1418" w:gutter="0"/>
          <w:cols w:space="720"/>
          <w:docGrid w:linePitch="299"/>
        </w:sectPr>
      </w:pPr>
    </w:p>
    <w:p w14:paraId="0B6A6894" w14:textId="23A6B230" w:rsidR="00235FD4" w:rsidRPr="00257C62" w:rsidRDefault="5FC67197" w:rsidP="3D042CE5">
      <w:pPr>
        <w:pStyle w:val="SDMTOCHeading"/>
      </w:pPr>
      <w:r w:rsidRPr="00257C62">
        <w:lastRenderedPageBreak/>
        <w:t>TABLE OF CONTENTS</w:t>
      </w:r>
      <w:r w:rsidR="009F4007">
        <w:tab/>
      </w:r>
      <w:r w:rsidR="26AD3692" w:rsidRPr="00257C62">
        <w:t>Page</w:t>
      </w:r>
    </w:p>
    <w:p w14:paraId="05C4925F" w14:textId="4A5677A6" w:rsidR="00CB447C" w:rsidRDefault="00A01CEF" w:rsidP="00CB447C">
      <w:pPr>
        <w:pStyle w:val="TOC1"/>
        <w:rPr>
          <w:rFonts w:asciiTheme="minorHAnsi" w:eastAsiaTheme="minorEastAsia" w:hAnsiTheme="minorHAnsi" w:cstheme="minorBidi"/>
          <w:b w:val="0"/>
          <w:caps w:val="0"/>
          <w:noProof/>
          <w:sz w:val="22"/>
          <w:szCs w:val="22"/>
          <w:lang w:val="en-US" w:eastAsia="zh-CN"/>
        </w:rPr>
      </w:pPr>
      <w:r>
        <w:fldChar w:fldCharType="begin"/>
      </w:r>
      <w:r>
        <w:instrText xml:space="preserve"> TOC \o "1-3" \h \z \t "Heading 1,1, SDMHead1,1,SDMHead2,2,SDMHead3,3,SDMAppTitle,6" </w:instrText>
      </w:r>
      <w:r>
        <w:fldChar w:fldCharType="separate"/>
      </w:r>
      <w:hyperlink w:anchor="_Toc211003579" w:history="1">
        <w:r w:rsidR="00CB447C" w:rsidRPr="00916F99">
          <w:rPr>
            <w:rStyle w:val="Hyperlink"/>
            <w:bCs/>
            <w:noProof/>
          </w:rPr>
          <w:t>1.</w:t>
        </w:r>
        <w:r w:rsidR="00CB447C">
          <w:rPr>
            <w:rFonts w:asciiTheme="minorHAnsi" w:eastAsiaTheme="minorEastAsia" w:hAnsiTheme="minorHAnsi" w:cstheme="minorBidi"/>
            <w:b w:val="0"/>
            <w:caps w:val="0"/>
            <w:noProof/>
            <w:sz w:val="22"/>
            <w:szCs w:val="22"/>
            <w:lang w:val="en-US" w:eastAsia="zh-CN"/>
          </w:rPr>
          <w:tab/>
        </w:r>
        <w:r w:rsidR="00CB447C" w:rsidRPr="00916F99">
          <w:rPr>
            <w:rStyle w:val="Hyperlink"/>
            <w:noProof/>
          </w:rPr>
          <w:t>Introduction</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_Toc211003579 \h </w:instrText>
        </w:r>
        <w:r w:rsidR="00CB447C">
          <w:rPr>
            <w:noProof/>
            <w:webHidden/>
          </w:rPr>
        </w:r>
        <w:r w:rsidR="00CB447C">
          <w:rPr>
            <w:noProof/>
            <w:webHidden/>
          </w:rPr>
          <w:fldChar w:fldCharType="separate"/>
        </w:r>
        <w:r w:rsidR="0053154A">
          <w:rPr>
            <w:noProof/>
            <w:webHidden/>
          </w:rPr>
          <w:t>4</w:t>
        </w:r>
        <w:r w:rsidR="00CB447C">
          <w:rPr>
            <w:noProof/>
            <w:webHidden/>
          </w:rPr>
          <w:fldChar w:fldCharType="end"/>
        </w:r>
      </w:hyperlink>
    </w:p>
    <w:p w14:paraId="612FFC3C" w14:textId="082E333D" w:rsidR="00CB447C" w:rsidRDefault="001034A8" w:rsidP="00CB447C">
      <w:pPr>
        <w:pStyle w:val="TOC2"/>
        <w:rPr>
          <w:rFonts w:asciiTheme="minorHAnsi" w:eastAsiaTheme="minorEastAsia" w:hAnsiTheme="minorHAnsi" w:cstheme="minorBidi"/>
          <w:noProof/>
          <w:sz w:val="22"/>
          <w:szCs w:val="22"/>
          <w:lang w:val="en-US" w:eastAsia="zh-CN"/>
        </w:rPr>
      </w:pPr>
      <w:hyperlink w:anchor="_Toc211003580" w:history="1">
        <w:r w:rsidR="00CB447C" w:rsidRPr="00916F99">
          <w:rPr>
            <w:rStyle w:val="Hyperlink"/>
            <w:noProof/>
          </w:rPr>
          <w:t>1.1.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Scope</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_Toc211003580 \h </w:instrText>
        </w:r>
        <w:r w:rsidR="00CB447C">
          <w:rPr>
            <w:noProof/>
            <w:webHidden/>
          </w:rPr>
        </w:r>
        <w:r w:rsidR="00CB447C">
          <w:rPr>
            <w:noProof/>
            <w:webHidden/>
          </w:rPr>
          <w:fldChar w:fldCharType="separate"/>
        </w:r>
        <w:r w:rsidR="0053154A">
          <w:rPr>
            <w:noProof/>
            <w:webHidden/>
          </w:rPr>
          <w:t>4</w:t>
        </w:r>
        <w:r w:rsidR="00CB447C">
          <w:rPr>
            <w:noProof/>
            <w:webHidden/>
          </w:rPr>
          <w:fldChar w:fldCharType="end"/>
        </w:r>
      </w:hyperlink>
    </w:p>
    <w:p w14:paraId="08EC6CB5" w14:textId="44AF079A" w:rsidR="00CB447C" w:rsidRDefault="001034A8" w:rsidP="00CB447C">
      <w:pPr>
        <w:pStyle w:val="TOC2"/>
        <w:rPr>
          <w:rFonts w:asciiTheme="minorHAnsi" w:eastAsiaTheme="minorEastAsia" w:hAnsiTheme="minorHAnsi" w:cstheme="minorBidi"/>
          <w:noProof/>
          <w:sz w:val="22"/>
          <w:szCs w:val="22"/>
          <w:lang w:val="en-US" w:eastAsia="zh-CN"/>
        </w:rPr>
      </w:pPr>
      <w:hyperlink w:anchor="_Toc211003581" w:history="1">
        <w:r w:rsidR="00CB447C" w:rsidRPr="00916F99">
          <w:rPr>
            <w:rStyle w:val="Hyperlink"/>
            <w:noProof/>
          </w:rPr>
          <w:t>1.2.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Entry into force and validity</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_Toc211003581 \h </w:instrText>
        </w:r>
        <w:r w:rsidR="00CB447C">
          <w:rPr>
            <w:noProof/>
            <w:webHidden/>
          </w:rPr>
        </w:r>
        <w:r w:rsidR="00CB447C">
          <w:rPr>
            <w:noProof/>
            <w:webHidden/>
          </w:rPr>
          <w:fldChar w:fldCharType="separate"/>
        </w:r>
        <w:r w:rsidR="0053154A">
          <w:rPr>
            <w:noProof/>
            <w:webHidden/>
          </w:rPr>
          <w:t>4</w:t>
        </w:r>
        <w:r w:rsidR="00CB447C">
          <w:rPr>
            <w:noProof/>
            <w:webHidden/>
          </w:rPr>
          <w:fldChar w:fldCharType="end"/>
        </w:r>
      </w:hyperlink>
    </w:p>
    <w:p w14:paraId="7113063C" w14:textId="2C67B866" w:rsidR="00CB447C" w:rsidRDefault="001034A8" w:rsidP="00CB447C">
      <w:pPr>
        <w:pStyle w:val="TOC1"/>
        <w:rPr>
          <w:rFonts w:asciiTheme="minorHAnsi" w:eastAsiaTheme="minorEastAsia" w:hAnsiTheme="minorHAnsi" w:cstheme="minorBidi"/>
          <w:b w:val="0"/>
          <w:caps w:val="0"/>
          <w:noProof/>
          <w:sz w:val="22"/>
          <w:szCs w:val="22"/>
          <w:lang w:val="en-US" w:eastAsia="zh-CN"/>
        </w:rPr>
      </w:pPr>
      <w:hyperlink w:anchor="_Toc211003582" w:history="1">
        <w:r w:rsidR="00CB447C" w:rsidRPr="00916F99">
          <w:rPr>
            <w:rStyle w:val="Hyperlink"/>
            <w:noProof/>
          </w:rPr>
          <w:t>2.</w:t>
        </w:r>
        <w:r w:rsidR="00CB447C">
          <w:rPr>
            <w:rFonts w:asciiTheme="minorHAnsi" w:eastAsiaTheme="minorEastAsia" w:hAnsiTheme="minorHAnsi" w:cstheme="minorBidi"/>
            <w:b w:val="0"/>
            <w:caps w:val="0"/>
            <w:noProof/>
            <w:sz w:val="22"/>
            <w:szCs w:val="22"/>
            <w:lang w:val="en-US" w:eastAsia="zh-CN"/>
          </w:rPr>
          <w:tab/>
        </w:r>
        <w:r w:rsidR="00CB447C" w:rsidRPr="00916F99">
          <w:rPr>
            <w:rStyle w:val="Hyperlink"/>
            <w:noProof/>
          </w:rPr>
          <w:t>Definitions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_Toc211003582 \h </w:instrText>
        </w:r>
        <w:r w:rsidR="00CB447C">
          <w:rPr>
            <w:noProof/>
            <w:webHidden/>
          </w:rPr>
        </w:r>
        <w:r w:rsidR="00CB447C">
          <w:rPr>
            <w:noProof/>
            <w:webHidden/>
          </w:rPr>
          <w:fldChar w:fldCharType="separate"/>
        </w:r>
        <w:r w:rsidR="0053154A">
          <w:rPr>
            <w:noProof/>
            <w:webHidden/>
          </w:rPr>
          <w:t>4</w:t>
        </w:r>
        <w:r w:rsidR="00CB447C">
          <w:rPr>
            <w:noProof/>
            <w:webHidden/>
          </w:rPr>
          <w:fldChar w:fldCharType="end"/>
        </w:r>
      </w:hyperlink>
    </w:p>
    <w:p w14:paraId="01E32BA1" w14:textId="56961913" w:rsidR="00CB447C" w:rsidRDefault="001034A8" w:rsidP="00CB447C">
      <w:pPr>
        <w:pStyle w:val="TOC2"/>
        <w:rPr>
          <w:rFonts w:asciiTheme="minorHAnsi" w:eastAsiaTheme="minorEastAsia" w:hAnsiTheme="minorHAnsi" w:cstheme="minorBidi"/>
          <w:noProof/>
          <w:sz w:val="22"/>
          <w:szCs w:val="22"/>
          <w:lang w:val="en-US" w:eastAsia="zh-CN"/>
        </w:rPr>
      </w:pPr>
      <w:hyperlink w:anchor="_Toc211003583" w:history="1">
        <w:r w:rsidR="00CB447C" w:rsidRPr="00916F99">
          <w:rPr>
            <w:rStyle w:val="Hyperlink"/>
            <w:noProof/>
          </w:rPr>
          <w:t>2.1.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General Terms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_Toc211003583 \h </w:instrText>
        </w:r>
        <w:r w:rsidR="00CB447C">
          <w:rPr>
            <w:noProof/>
            <w:webHidden/>
          </w:rPr>
        </w:r>
        <w:r w:rsidR="00CB447C">
          <w:rPr>
            <w:noProof/>
            <w:webHidden/>
          </w:rPr>
          <w:fldChar w:fldCharType="separate"/>
        </w:r>
        <w:r w:rsidR="0053154A">
          <w:rPr>
            <w:noProof/>
            <w:webHidden/>
          </w:rPr>
          <w:t>4</w:t>
        </w:r>
        <w:r w:rsidR="00CB447C">
          <w:rPr>
            <w:noProof/>
            <w:webHidden/>
          </w:rPr>
          <w:fldChar w:fldCharType="end"/>
        </w:r>
      </w:hyperlink>
    </w:p>
    <w:p w14:paraId="030D6E79" w14:textId="37F9514D" w:rsidR="00CB447C" w:rsidRDefault="001034A8" w:rsidP="00CB447C">
      <w:pPr>
        <w:pStyle w:val="TOC2"/>
        <w:rPr>
          <w:rFonts w:asciiTheme="minorHAnsi" w:eastAsiaTheme="minorEastAsia" w:hAnsiTheme="minorHAnsi" w:cstheme="minorBidi"/>
          <w:noProof/>
          <w:sz w:val="22"/>
          <w:szCs w:val="22"/>
          <w:lang w:val="en-US" w:eastAsia="zh-CN"/>
        </w:rPr>
      </w:pPr>
      <w:hyperlink w:anchor="_Toc211003584" w:history="1">
        <w:r w:rsidR="00CB447C" w:rsidRPr="00916F99">
          <w:rPr>
            <w:rStyle w:val="Hyperlink"/>
            <w:noProof/>
          </w:rPr>
          <w:t>2.2.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Mechanism methodology terms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_Toc211003584 \h </w:instrText>
        </w:r>
        <w:r w:rsidR="00CB447C">
          <w:rPr>
            <w:noProof/>
            <w:webHidden/>
          </w:rPr>
        </w:r>
        <w:r w:rsidR="00CB447C">
          <w:rPr>
            <w:noProof/>
            <w:webHidden/>
          </w:rPr>
          <w:fldChar w:fldCharType="separate"/>
        </w:r>
        <w:r w:rsidR="0053154A">
          <w:rPr>
            <w:noProof/>
            <w:webHidden/>
          </w:rPr>
          <w:t>5</w:t>
        </w:r>
        <w:r w:rsidR="00CB447C">
          <w:rPr>
            <w:noProof/>
            <w:webHidden/>
          </w:rPr>
          <w:fldChar w:fldCharType="end"/>
        </w:r>
      </w:hyperlink>
    </w:p>
    <w:p w14:paraId="3553C72A" w14:textId="00763936" w:rsidR="00CB447C" w:rsidRDefault="001034A8" w:rsidP="00CB447C">
      <w:pPr>
        <w:pStyle w:val="TOC1"/>
        <w:rPr>
          <w:rFonts w:asciiTheme="minorHAnsi" w:eastAsiaTheme="minorEastAsia" w:hAnsiTheme="minorHAnsi" w:cstheme="minorBidi"/>
          <w:b w:val="0"/>
          <w:caps w:val="0"/>
          <w:noProof/>
          <w:sz w:val="22"/>
          <w:szCs w:val="22"/>
          <w:lang w:val="en-US" w:eastAsia="zh-CN"/>
        </w:rPr>
      </w:pPr>
      <w:hyperlink w:anchor="_Toc211003585" w:history="1">
        <w:r w:rsidR="00CB447C" w:rsidRPr="00916F99">
          <w:rPr>
            <w:rStyle w:val="Hyperlink"/>
            <w:bCs/>
            <w:noProof/>
          </w:rPr>
          <w:t>3.</w:t>
        </w:r>
        <w:r w:rsidR="00CB447C">
          <w:rPr>
            <w:rFonts w:asciiTheme="minorHAnsi" w:eastAsiaTheme="minorEastAsia" w:hAnsiTheme="minorHAnsi" w:cstheme="minorBidi"/>
            <w:b w:val="0"/>
            <w:caps w:val="0"/>
            <w:noProof/>
            <w:sz w:val="22"/>
            <w:szCs w:val="22"/>
            <w:lang w:val="en-US" w:eastAsia="zh-CN"/>
          </w:rPr>
          <w:tab/>
        </w:r>
        <w:r w:rsidR="00CB447C" w:rsidRPr="00916F99">
          <w:rPr>
            <w:rStyle w:val="Hyperlink"/>
            <w:noProof/>
          </w:rPr>
          <w:t>Applicability</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_Toc211003585 \h </w:instrText>
        </w:r>
        <w:r w:rsidR="00CB447C">
          <w:rPr>
            <w:noProof/>
            <w:webHidden/>
          </w:rPr>
        </w:r>
        <w:r w:rsidR="00CB447C">
          <w:rPr>
            <w:noProof/>
            <w:webHidden/>
          </w:rPr>
          <w:fldChar w:fldCharType="separate"/>
        </w:r>
        <w:r w:rsidR="0053154A">
          <w:rPr>
            <w:noProof/>
            <w:webHidden/>
          </w:rPr>
          <w:t>6</w:t>
        </w:r>
        <w:r w:rsidR="00CB447C">
          <w:rPr>
            <w:noProof/>
            <w:webHidden/>
          </w:rPr>
          <w:fldChar w:fldCharType="end"/>
        </w:r>
      </w:hyperlink>
    </w:p>
    <w:p w14:paraId="6A0C715D" w14:textId="30DF0A77" w:rsidR="00CB447C" w:rsidRDefault="001034A8" w:rsidP="00CB447C">
      <w:pPr>
        <w:pStyle w:val="TOC1"/>
        <w:rPr>
          <w:rFonts w:asciiTheme="minorHAnsi" w:eastAsiaTheme="minorEastAsia" w:hAnsiTheme="minorHAnsi" w:cstheme="minorBidi"/>
          <w:b w:val="0"/>
          <w:caps w:val="0"/>
          <w:noProof/>
          <w:sz w:val="22"/>
          <w:szCs w:val="22"/>
          <w:lang w:val="en-US" w:eastAsia="zh-CN"/>
        </w:rPr>
      </w:pPr>
      <w:hyperlink w:anchor="_Toc211003586" w:history="1">
        <w:r w:rsidR="00CB447C" w:rsidRPr="00916F99">
          <w:rPr>
            <w:rStyle w:val="Hyperlink"/>
            <w:noProof/>
          </w:rPr>
          <w:t>4.</w:t>
        </w:r>
        <w:r w:rsidR="00CB447C">
          <w:rPr>
            <w:rFonts w:asciiTheme="minorHAnsi" w:eastAsiaTheme="minorEastAsia" w:hAnsiTheme="minorHAnsi" w:cstheme="minorBidi"/>
            <w:b w:val="0"/>
            <w:caps w:val="0"/>
            <w:noProof/>
            <w:sz w:val="22"/>
            <w:szCs w:val="22"/>
            <w:lang w:val="en-US" w:eastAsia="zh-CN"/>
          </w:rPr>
          <w:tab/>
        </w:r>
        <w:r w:rsidR="00CB447C" w:rsidRPr="00916F99">
          <w:rPr>
            <w:rStyle w:val="Hyperlink"/>
            <w:noProof/>
          </w:rPr>
          <w:t>Normative references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_Toc211003586 \h </w:instrText>
        </w:r>
        <w:r w:rsidR="00CB447C">
          <w:rPr>
            <w:noProof/>
            <w:webHidden/>
          </w:rPr>
        </w:r>
        <w:r w:rsidR="00CB447C">
          <w:rPr>
            <w:noProof/>
            <w:webHidden/>
          </w:rPr>
          <w:fldChar w:fldCharType="separate"/>
        </w:r>
        <w:r w:rsidR="0053154A">
          <w:rPr>
            <w:noProof/>
            <w:webHidden/>
          </w:rPr>
          <w:t>8</w:t>
        </w:r>
        <w:r w:rsidR="00CB447C">
          <w:rPr>
            <w:noProof/>
            <w:webHidden/>
          </w:rPr>
          <w:fldChar w:fldCharType="end"/>
        </w:r>
      </w:hyperlink>
    </w:p>
    <w:p w14:paraId="7A65F08C" w14:textId="02459600" w:rsidR="00CB447C" w:rsidRDefault="001034A8" w:rsidP="00CB447C">
      <w:pPr>
        <w:pStyle w:val="TOC1"/>
        <w:rPr>
          <w:rFonts w:asciiTheme="minorHAnsi" w:eastAsiaTheme="minorEastAsia" w:hAnsiTheme="minorHAnsi" w:cstheme="minorBidi"/>
          <w:b w:val="0"/>
          <w:caps w:val="0"/>
          <w:noProof/>
          <w:sz w:val="22"/>
          <w:szCs w:val="22"/>
          <w:lang w:val="en-US" w:eastAsia="zh-CN"/>
        </w:rPr>
      </w:pPr>
      <w:hyperlink w:anchor="_Toc211003587" w:history="1">
        <w:r w:rsidR="00CB447C" w:rsidRPr="00916F99">
          <w:rPr>
            <w:rStyle w:val="Hyperlink"/>
            <w:noProof/>
          </w:rPr>
          <w:t>5.</w:t>
        </w:r>
        <w:r w:rsidR="00CB447C">
          <w:rPr>
            <w:rFonts w:asciiTheme="minorHAnsi" w:eastAsiaTheme="minorEastAsia" w:hAnsiTheme="minorHAnsi" w:cstheme="minorBidi"/>
            <w:b w:val="0"/>
            <w:caps w:val="0"/>
            <w:noProof/>
            <w:sz w:val="22"/>
            <w:szCs w:val="22"/>
            <w:lang w:val="en-US" w:eastAsia="zh-CN"/>
          </w:rPr>
          <w:tab/>
        </w:r>
        <w:r w:rsidR="00CB447C" w:rsidRPr="00916F99">
          <w:rPr>
            <w:rStyle w:val="Hyperlink"/>
            <w:noProof/>
          </w:rPr>
          <w:t>General principles and requirements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_Toc211003587 \h </w:instrText>
        </w:r>
        <w:r w:rsidR="00CB447C">
          <w:rPr>
            <w:noProof/>
            <w:webHidden/>
          </w:rPr>
        </w:r>
        <w:r w:rsidR="00CB447C">
          <w:rPr>
            <w:noProof/>
            <w:webHidden/>
          </w:rPr>
          <w:fldChar w:fldCharType="separate"/>
        </w:r>
        <w:r w:rsidR="0053154A">
          <w:rPr>
            <w:noProof/>
            <w:webHidden/>
          </w:rPr>
          <w:t>8</w:t>
        </w:r>
        <w:r w:rsidR="00CB447C">
          <w:rPr>
            <w:noProof/>
            <w:webHidden/>
          </w:rPr>
          <w:fldChar w:fldCharType="end"/>
        </w:r>
      </w:hyperlink>
    </w:p>
    <w:p w14:paraId="33CA1D0D" w14:textId="637B2952" w:rsidR="00CB447C" w:rsidRDefault="001034A8" w:rsidP="00CB447C">
      <w:pPr>
        <w:pStyle w:val="TOC2"/>
        <w:rPr>
          <w:rFonts w:asciiTheme="minorHAnsi" w:eastAsiaTheme="minorEastAsia" w:hAnsiTheme="minorHAnsi" w:cstheme="minorBidi"/>
          <w:noProof/>
          <w:sz w:val="22"/>
          <w:szCs w:val="22"/>
          <w:lang w:val="en-US" w:eastAsia="zh-CN"/>
        </w:rPr>
      </w:pPr>
      <w:hyperlink w:anchor="_Toc211003588" w:history="1">
        <w:r w:rsidR="00CB447C" w:rsidRPr="00916F99">
          <w:rPr>
            <w:rStyle w:val="Hyperlink"/>
            <w:noProof/>
          </w:rPr>
          <w:t>5.1.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Principles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_Toc211003588 \h </w:instrText>
        </w:r>
        <w:r w:rsidR="00CB447C">
          <w:rPr>
            <w:noProof/>
            <w:webHidden/>
          </w:rPr>
        </w:r>
        <w:r w:rsidR="00CB447C">
          <w:rPr>
            <w:noProof/>
            <w:webHidden/>
          </w:rPr>
          <w:fldChar w:fldCharType="separate"/>
        </w:r>
        <w:r w:rsidR="0053154A">
          <w:rPr>
            <w:noProof/>
            <w:webHidden/>
          </w:rPr>
          <w:t>8</w:t>
        </w:r>
        <w:r w:rsidR="00CB447C">
          <w:rPr>
            <w:noProof/>
            <w:webHidden/>
          </w:rPr>
          <w:fldChar w:fldCharType="end"/>
        </w:r>
      </w:hyperlink>
    </w:p>
    <w:p w14:paraId="6BC94EAA" w14:textId="517057A1" w:rsidR="00CB447C" w:rsidRDefault="001034A8" w:rsidP="00CB447C">
      <w:pPr>
        <w:pStyle w:val="TOC2"/>
        <w:rPr>
          <w:rFonts w:asciiTheme="minorHAnsi" w:eastAsiaTheme="minorEastAsia" w:hAnsiTheme="minorHAnsi" w:cstheme="minorBidi"/>
          <w:noProof/>
          <w:sz w:val="22"/>
          <w:szCs w:val="22"/>
          <w:lang w:val="en-US" w:eastAsia="zh-CN"/>
        </w:rPr>
      </w:pPr>
      <w:hyperlink w:anchor="_Toc211003589" w:history="1">
        <w:r w:rsidR="00CB447C" w:rsidRPr="00916F99">
          <w:rPr>
            <w:rStyle w:val="Hyperlink"/>
            <w:bCs/>
            <w:noProof/>
          </w:rPr>
          <w:t>5.2.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General requirements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_Toc211003589 \h </w:instrText>
        </w:r>
        <w:r w:rsidR="00CB447C">
          <w:rPr>
            <w:noProof/>
            <w:webHidden/>
          </w:rPr>
        </w:r>
        <w:r w:rsidR="00CB447C">
          <w:rPr>
            <w:noProof/>
            <w:webHidden/>
          </w:rPr>
          <w:fldChar w:fldCharType="separate"/>
        </w:r>
        <w:r w:rsidR="0053154A">
          <w:rPr>
            <w:noProof/>
            <w:webHidden/>
          </w:rPr>
          <w:t>8</w:t>
        </w:r>
        <w:r w:rsidR="00CB447C">
          <w:rPr>
            <w:noProof/>
            <w:webHidden/>
          </w:rPr>
          <w:fldChar w:fldCharType="end"/>
        </w:r>
      </w:hyperlink>
    </w:p>
    <w:p w14:paraId="24DBD2E2" w14:textId="40D6D4E2" w:rsidR="00CB447C" w:rsidRDefault="001034A8" w:rsidP="00CB447C">
      <w:pPr>
        <w:pStyle w:val="TOC1"/>
        <w:rPr>
          <w:rFonts w:asciiTheme="minorHAnsi" w:eastAsiaTheme="minorEastAsia" w:hAnsiTheme="minorHAnsi" w:cstheme="minorBidi"/>
          <w:b w:val="0"/>
          <w:caps w:val="0"/>
          <w:noProof/>
          <w:sz w:val="22"/>
          <w:szCs w:val="22"/>
          <w:lang w:val="en-US" w:eastAsia="zh-CN"/>
        </w:rPr>
      </w:pPr>
      <w:hyperlink w:anchor="_Toc211003590" w:history="1">
        <w:r w:rsidR="00CB447C" w:rsidRPr="00916F99">
          <w:rPr>
            <w:rStyle w:val="Hyperlink"/>
            <w:noProof/>
          </w:rPr>
          <w:t>6.</w:t>
        </w:r>
        <w:r w:rsidR="00CB447C">
          <w:rPr>
            <w:rFonts w:asciiTheme="minorHAnsi" w:eastAsiaTheme="minorEastAsia" w:hAnsiTheme="minorHAnsi" w:cstheme="minorBidi"/>
            <w:b w:val="0"/>
            <w:caps w:val="0"/>
            <w:noProof/>
            <w:sz w:val="22"/>
            <w:szCs w:val="22"/>
            <w:lang w:val="en-US" w:eastAsia="zh-CN"/>
          </w:rPr>
          <w:tab/>
        </w:r>
        <w:r w:rsidR="00CB447C" w:rsidRPr="00916F99">
          <w:rPr>
            <w:rStyle w:val="Hyperlink"/>
            <w:noProof/>
          </w:rPr>
          <w:t>Stepwise approach for common practice analysis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_Toc211003590 \h </w:instrText>
        </w:r>
        <w:r w:rsidR="00CB447C">
          <w:rPr>
            <w:noProof/>
            <w:webHidden/>
          </w:rPr>
        </w:r>
        <w:r w:rsidR="00CB447C">
          <w:rPr>
            <w:noProof/>
            <w:webHidden/>
          </w:rPr>
          <w:fldChar w:fldCharType="separate"/>
        </w:r>
        <w:r w:rsidR="0053154A">
          <w:rPr>
            <w:noProof/>
            <w:webHidden/>
          </w:rPr>
          <w:t>8</w:t>
        </w:r>
        <w:r w:rsidR="00CB447C">
          <w:rPr>
            <w:noProof/>
            <w:webHidden/>
          </w:rPr>
          <w:fldChar w:fldCharType="end"/>
        </w:r>
      </w:hyperlink>
    </w:p>
    <w:p w14:paraId="2035FD26" w14:textId="1A38F614" w:rsidR="00CB447C" w:rsidRDefault="001034A8" w:rsidP="00CB447C">
      <w:pPr>
        <w:pStyle w:val="TOC2"/>
        <w:rPr>
          <w:rFonts w:asciiTheme="minorHAnsi" w:eastAsiaTheme="minorEastAsia" w:hAnsiTheme="minorHAnsi" w:cstheme="minorBidi"/>
          <w:noProof/>
          <w:sz w:val="22"/>
          <w:szCs w:val="22"/>
          <w:lang w:val="en-US" w:eastAsia="zh-CN"/>
        </w:rPr>
      </w:pPr>
      <w:hyperlink w:anchor="_Toc211003591" w:history="1">
        <w:r w:rsidR="00CB447C" w:rsidRPr="00916F99">
          <w:rPr>
            <w:rStyle w:val="Hyperlink"/>
            <w:noProof/>
          </w:rPr>
          <w:t>6.1.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Step 1: Specify the Approach (A or B) and the indicator of common practice to be used</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_Toc211003591 \h </w:instrText>
        </w:r>
        <w:r w:rsidR="00CB447C">
          <w:rPr>
            <w:noProof/>
            <w:webHidden/>
          </w:rPr>
        </w:r>
        <w:r w:rsidR="00CB447C">
          <w:rPr>
            <w:noProof/>
            <w:webHidden/>
          </w:rPr>
          <w:fldChar w:fldCharType="separate"/>
        </w:r>
        <w:r w:rsidR="0053154A">
          <w:rPr>
            <w:noProof/>
            <w:webHidden/>
          </w:rPr>
          <w:t>11</w:t>
        </w:r>
        <w:r w:rsidR="00CB447C">
          <w:rPr>
            <w:noProof/>
            <w:webHidden/>
          </w:rPr>
          <w:fldChar w:fldCharType="end"/>
        </w:r>
      </w:hyperlink>
    </w:p>
    <w:p w14:paraId="523D5480" w14:textId="73E4EC14" w:rsidR="00CB447C" w:rsidRDefault="001034A8" w:rsidP="00CB447C">
      <w:pPr>
        <w:pStyle w:val="TOC2"/>
        <w:rPr>
          <w:rFonts w:asciiTheme="minorHAnsi" w:eastAsiaTheme="minorEastAsia" w:hAnsiTheme="minorHAnsi" w:cstheme="minorBidi"/>
          <w:noProof/>
          <w:sz w:val="22"/>
          <w:szCs w:val="22"/>
          <w:lang w:val="en-US" w:eastAsia="zh-CN"/>
        </w:rPr>
      </w:pPr>
      <w:hyperlink w:anchor="_Toc211003592" w:history="1">
        <w:r w:rsidR="00CB447C" w:rsidRPr="00916F99">
          <w:rPr>
            <w:rStyle w:val="Hyperlink"/>
            <w:noProof/>
          </w:rPr>
          <w:t>6.2.</w:t>
        </w:r>
        <w:r w:rsidR="00CB447C">
          <w:rPr>
            <w:rFonts w:asciiTheme="minorHAnsi" w:eastAsiaTheme="minorEastAsia" w:hAnsiTheme="minorHAnsi" w:cstheme="minorBidi"/>
            <w:noProof/>
            <w:sz w:val="22"/>
            <w:szCs w:val="22"/>
            <w:lang w:val="en-US" w:eastAsia="zh-CN"/>
          </w:rPr>
          <w:tab/>
        </w:r>
        <w:r w:rsidR="00CB447C" w:rsidRPr="00916F99">
          <w:rPr>
            <w:rStyle w:val="Hyperlink"/>
            <w:bCs/>
            <w:noProof/>
          </w:rPr>
          <w:t>Step 2: If relevant, specify the applicable output or capacity range</w:t>
        </w:r>
        <w:r w:rsidR="00CB447C">
          <w:rPr>
            <w:noProof/>
            <w:webHidden/>
          </w:rPr>
          <w:tab/>
        </w:r>
        <w:r w:rsidR="00CB447C">
          <w:rPr>
            <w:rStyle w:val="Hyperlink"/>
            <w:bCs/>
            <w:noProof/>
          </w:rPr>
          <w:tab/>
        </w:r>
        <w:r w:rsidR="00CB447C">
          <w:rPr>
            <w:noProof/>
            <w:webHidden/>
          </w:rPr>
          <w:fldChar w:fldCharType="begin"/>
        </w:r>
        <w:r w:rsidR="00CB447C">
          <w:rPr>
            <w:noProof/>
            <w:webHidden/>
          </w:rPr>
          <w:instrText xml:space="preserve"> PAGEREF _Toc211003592 \h </w:instrText>
        </w:r>
        <w:r w:rsidR="00CB447C">
          <w:rPr>
            <w:noProof/>
            <w:webHidden/>
          </w:rPr>
        </w:r>
        <w:r w:rsidR="00CB447C">
          <w:rPr>
            <w:noProof/>
            <w:webHidden/>
          </w:rPr>
          <w:fldChar w:fldCharType="separate"/>
        </w:r>
        <w:r w:rsidR="0053154A">
          <w:rPr>
            <w:noProof/>
            <w:webHidden/>
          </w:rPr>
          <w:t>11</w:t>
        </w:r>
        <w:r w:rsidR="00CB447C">
          <w:rPr>
            <w:noProof/>
            <w:webHidden/>
          </w:rPr>
          <w:fldChar w:fldCharType="end"/>
        </w:r>
      </w:hyperlink>
    </w:p>
    <w:p w14:paraId="15DF8719" w14:textId="63E4665F" w:rsidR="00CB447C" w:rsidRDefault="001034A8" w:rsidP="00CB447C">
      <w:pPr>
        <w:pStyle w:val="TOC2"/>
        <w:rPr>
          <w:rFonts w:asciiTheme="minorHAnsi" w:eastAsiaTheme="minorEastAsia" w:hAnsiTheme="minorHAnsi" w:cstheme="minorBidi"/>
          <w:noProof/>
          <w:sz w:val="22"/>
          <w:szCs w:val="22"/>
          <w:lang w:val="en-US" w:eastAsia="zh-CN"/>
        </w:rPr>
      </w:pPr>
      <w:hyperlink w:anchor="_Toc211003593" w:history="1">
        <w:r w:rsidR="00CB447C" w:rsidRPr="00916F99">
          <w:rPr>
            <w:rStyle w:val="Hyperlink"/>
            <w:bCs/>
            <w:noProof/>
          </w:rPr>
          <w:t>6.3.</w:t>
        </w:r>
        <w:r w:rsidR="00CB447C">
          <w:rPr>
            <w:rFonts w:asciiTheme="minorHAnsi" w:eastAsiaTheme="minorEastAsia" w:hAnsiTheme="minorHAnsi" w:cstheme="minorBidi"/>
            <w:noProof/>
            <w:sz w:val="22"/>
            <w:szCs w:val="22"/>
            <w:lang w:val="en-US" w:eastAsia="zh-CN"/>
          </w:rPr>
          <w:tab/>
        </w:r>
        <w:r w:rsidR="00CB447C" w:rsidRPr="00916F99">
          <w:rPr>
            <w:rStyle w:val="Hyperlink"/>
            <w:bCs/>
            <w:noProof/>
          </w:rPr>
          <w:t>Step 3: Specify the applicable geographical area</w:t>
        </w:r>
        <w:r w:rsidR="00CB447C">
          <w:rPr>
            <w:noProof/>
            <w:webHidden/>
          </w:rPr>
          <w:tab/>
        </w:r>
        <w:r w:rsidR="00CB447C">
          <w:rPr>
            <w:rStyle w:val="Hyperlink"/>
            <w:bCs/>
            <w:noProof/>
          </w:rPr>
          <w:tab/>
        </w:r>
        <w:r w:rsidR="00CB447C">
          <w:rPr>
            <w:noProof/>
            <w:webHidden/>
          </w:rPr>
          <w:fldChar w:fldCharType="begin"/>
        </w:r>
        <w:r w:rsidR="00CB447C">
          <w:rPr>
            <w:noProof/>
            <w:webHidden/>
          </w:rPr>
          <w:instrText xml:space="preserve"> PAGEREF _Toc211003593 \h </w:instrText>
        </w:r>
        <w:r w:rsidR="00CB447C">
          <w:rPr>
            <w:noProof/>
            <w:webHidden/>
          </w:rPr>
        </w:r>
        <w:r w:rsidR="00CB447C">
          <w:rPr>
            <w:noProof/>
            <w:webHidden/>
          </w:rPr>
          <w:fldChar w:fldCharType="separate"/>
        </w:r>
        <w:r w:rsidR="0053154A">
          <w:rPr>
            <w:noProof/>
            <w:webHidden/>
          </w:rPr>
          <w:t>11</w:t>
        </w:r>
        <w:r w:rsidR="00CB447C">
          <w:rPr>
            <w:noProof/>
            <w:webHidden/>
          </w:rPr>
          <w:fldChar w:fldCharType="end"/>
        </w:r>
      </w:hyperlink>
    </w:p>
    <w:p w14:paraId="3B4E8055" w14:textId="246C591D" w:rsidR="00CB447C" w:rsidRDefault="001034A8" w:rsidP="00CB447C">
      <w:pPr>
        <w:pStyle w:val="TOC2"/>
        <w:rPr>
          <w:rFonts w:asciiTheme="minorHAnsi" w:eastAsiaTheme="minorEastAsia" w:hAnsiTheme="minorHAnsi" w:cstheme="minorBidi"/>
          <w:noProof/>
          <w:sz w:val="22"/>
          <w:szCs w:val="22"/>
          <w:lang w:val="en-US" w:eastAsia="zh-CN"/>
        </w:rPr>
      </w:pPr>
      <w:hyperlink w:anchor="_Toc211003594" w:history="1">
        <w:r w:rsidR="00CB447C" w:rsidRPr="00916F99">
          <w:rPr>
            <w:rStyle w:val="Hyperlink"/>
            <w:noProof/>
          </w:rPr>
          <w:t>6.4.</w:t>
        </w:r>
        <w:r w:rsidR="00CB447C">
          <w:rPr>
            <w:rFonts w:asciiTheme="minorHAnsi" w:eastAsiaTheme="minorEastAsia" w:hAnsiTheme="minorHAnsi" w:cstheme="minorBidi"/>
            <w:noProof/>
            <w:sz w:val="22"/>
            <w:szCs w:val="22"/>
            <w:lang w:val="en-US" w:eastAsia="zh-CN"/>
          </w:rPr>
          <w:tab/>
        </w:r>
        <w:r w:rsidR="00CB447C" w:rsidRPr="00916F99">
          <w:rPr>
            <w:rStyle w:val="Hyperlink"/>
            <w:bCs/>
            <w:noProof/>
          </w:rPr>
          <w:t xml:space="preserve">Step 4: Identify all </w:t>
        </w:r>
        <w:r w:rsidR="00CB447C" w:rsidRPr="00916F99">
          <w:rPr>
            <w:rStyle w:val="Hyperlink"/>
            <w:noProof/>
          </w:rPr>
          <w:t>c</w:t>
        </w:r>
        <w:r w:rsidR="00CB447C" w:rsidRPr="00916F99">
          <w:rPr>
            <w:rStyle w:val="Hyperlink"/>
            <w:bCs/>
            <w:noProof/>
          </w:rPr>
          <w:t>omparable activities (for Approach A) or</w:t>
        </w:r>
        <w:r w:rsidR="00CB447C" w:rsidRPr="00916F99">
          <w:rPr>
            <w:rStyle w:val="Hyperlink"/>
            <w:noProof/>
          </w:rPr>
          <w:t xml:space="preserve"> the target market size (for Approach B)</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_Toc211003594 \h </w:instrText>
        </w:r>
        <w:r w:rsidR="00CB447C">
          <w:rPr>
            <w:noProof/>
            <w:webHidden/>
          </w:rPr>
        </w:r>
        <w:r w:rsidR="00CB447C">
          <w:rPr>
            <w:noProof/>
            <w:webHidden/>
          </w:rPr>
          <w:fldChar w:fldCharType="separate"/>
        </w:r>
        <w:r w:rsidR="0053154A">
          <w:rPr>
            <w:noProof/>
            <w:webHidden/>
          </w:rPr>
          <w:t>11</w:t>
        </w:r>
        <w:r w:rsidR="00CB447C">
          <w:rPr>
            <w:noProof/>
            <w:webHidden/>
          </w:rPr>
          <w:fldChar w:fldCharType="end"/>
        </w:r>
      </w:hyperlink>
    </w:p>
    <w:p w14:paraId="4D9E03D6" w14:textId="79F2320A" w:rsidR="00CB447C" w:rsidRDefault="001034A8" w:rsidP="00CB447C">
      <w:pPr>
        <w:pStyle w:val="TOC3"/>
        <w:rPr>
          <w:rFonts w:asciiTheme="minorHAnsi" w:eastAsiaTheme="minorEastAsia" w:hAnsiTheme="minorHAnsi" w:cstheme="minorBidi"/>
          <w:noProof/>
          <w:sz w:val="22"/>
          <w:szCs w:val="22"/>
          <w:lang w:val="en-US" w:eastAsia="zh-CN"/>
        </w:rPr>
      </w:pPr>
      <w:hyperlink w:anchor="_Toc211003595" w:history="1">
        <w:r w:rsidR="00CB447C" w:rsidRPr="00916F99">
          <w:rPr>
            <w:rStyle w:val="Hyperlink"/>
            <w:noProof/>
          </w:rPr>
          <w:t>6.4.1.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A – Identify all comparable activities and determine the total number of comparable activities and check whether the dataset is large enough</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_Toc211003595 \h </w:instrText>
        </w:r>
        <w:r w:rsidR="00CB447C">
          <w:rPr>
            <w:noProof/>
            <w:webHidden/>
          </w:rPr>
        </w:r>
        <w:r w:rsidR="00CB447C">
          <w:rPr>
            <w:noProof/>
            <w:webHidden/>
          </w:rPr>
          <w:fldChar w:fldCharType="separate"/>
        </w:r>
        <w:r w:rsidR="0053154A">
          <w:rPr>
            <w:noProof/>
            <w:webHidden/>
          </w:rPr>
          <w:t>11</w:t>
        </w:r>
        <w:r w:rsidR="00CB447C">
          <w:rPr>
            <w:noProof/>
            <w:webHidden/>
          </w:rPr>
          <w:fldChar w:fldCharType="end"/>
        </w:r>
      </w:hyperlink>
    </w:p>
    <w:p w14:paraId="4206031B" w14:textId="6EA3F36C" w:rsidR="00CB447C" w:rsidRDefault="001034A8" w:rsidP="00CB447C">
      <w:pPr>
        <w:pStyle w:val="TOC3"/>
        <w:rPr>
          <w:rFonts w:asciiTheme="minorHAnsi" w:eastAsiaTheme="minorEastAsia" w:hAnsiTheme="minorHAnsi" w:cstheme="minorBidi"/>
          <w:noProof/>
          <w:sz w:val="22"/>
          <w:szCs w:val="22"/>
          <w:lang w:val="en-US" w:eastAsia="zh-CN"/>
        </w:rPr>
      </w:pPr>
      <w:hyperlink w:anchor="_Toc211003596" w:history="1">
        <w:r w:rsidR="00CB447C" w:rsidRPr="00916F99">
          <w:rPr>
            <w:rStyle w:val="Hyperlink"/>
            <w:noProof/>
          </w:rPr>
          <w:t>6.4.2.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B - Determine the target market size</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_Toc211003596 \h </w:instrText>
        </w:r>
        <w:r w:rsidR="00CB447C">
          <w:rPr>
            <w:noProof/>
            <w:webHidden/>
          </w:rPr>
        </w:r>
        <w:r w:rsidR="00CB447C">
          <w:rPr>
            <w:noProof/>
            <w:webHidden/>
          </w:rPr>
          <w:fldChar w:fldCharType="separate"/>
        </w:r>
        <w:r w:rsidR="0053154A">
          <w:rPr>
            <w:noProof/>
            <w:webHidden/>
          </w:rPr>
          <w:t>12</w:t>
        </w:r>
        <w:r w:rsidR="00CB447C">
          <w:rPr>
            <w:noProof/>
            <w:webHidden/>
          </w:rPr>
          <w:fldChar w:fldCharType="end"/>
        </w:r>
      </w:hyperlink>
    </w:p>
    <w:p w14:paraId="7BB1FEE4" w14:textId="7EDE2380" w:rsidR="00CB447C" w:rsidRDefault="001034A8" w:rsidP="00CB447C">
      <w:pPr>
        <w:pStyle w:val="TOC2"/>
        <w:rPr>
          <w:rFonts w:asciiTheme="minorHAnsi" w:eastAsiaTheme="minorEastAsia" w:hAnsiTheme="minorHAnsi" w:cstheme="minorBidi"/>
          <w:noProof/>
          <w:sz w:val="22"/>
          <w:szCs w:val="22"/>
          <w:lang w:val="en-US" w:eastAsia="zh-CN"/>
        </w:rPr>
      </w:pPr>
      <w:hyperlink w:anchor="_Toc211003597" w:history="1">
        <w:r w:rsidR="00CB447C" w:rsidRPr="00916F99">
          <w:rPr>
            <w:rStyle w:val="Hyperlink"/>
            <w:noProof/>
          </w:rPr>
          <w:t>6.5.</w:t>
        </w:r>
        <w:r w:rsidR="00CB447C">
          <w:rPr>
            <w:rFonts w:asciiTheme="minorHAnsi" w:eastAsiaTheme="minorEastAsia" w:hAnsiTheme="minorHAnsi" w:cstheme="minorBidi"/>
            <w:noProof/>
            <w:sz w:val="22"/>
            <w:szCs w:val="22"/>
            <w:lang w:val="en-US" w:eastAsia="zh-CN"/>
          </w:rPr>
          <w:tab/>
        </w:r>
        <w:r w:rsidR="00CB447C" w:rsidRPr="00916F99">
          <w:rPr>
            <w:rStyle w:val="Hyperlink"/>
            <w:bCs/>
            <w:noProof/>
          </w:rPr>
          <w:t>Step 5</w:t>
        </w:r>
        <w:r w:rsidR="00CB447C" w:rsidRPr="00916F99">
          <w:rPr>
            <w:rStyle w:val="Hyperlink"/>
            <w:noProof/>
          </w:rPr>
          <w:t>: Sum up the indicator of common practice for all comparable activities (for Approach A) or for all activities included in the target market size (for Approach B)</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_Toc211003597 \h </w:instrText>
        </w:r>
        <w:r w:rsidR="00CB447C">
          <w:rPr>
            <w:noProof/>
            <w:webHidden/>
          </w:rPr>
        </w:r>
        <w:r w:rsidR="00CB447C">
          <w:rPr>
            <w:noProof/>
            <w:webHidden/>
          </w:rPr>
          <w:fldChar w:fldCharType="separate"/>
        </w:r>
        <w:r w:rsidR="0053154A">
          <w:rPr>
            <w:noProof/>
            <w:webHidden/>
          </w:rPr>
          <w:t>12</w:t>
        </w:r>
        <w:r w:rsidR="00CB447C">
          <w:rPr>
            <w:noProof/>
            <w:webHidden/>
          </w:rPr>
          <w:fldChar w:fldCharType="end"/>
        </w:r>
      </w:hyperlink>
    </w:p>
    <w:p w14:paraId="768C7A18" w14:textId="72F33E7B" w:rsidR="00CB447C" w:rsidRDefault="001034A8" w:rsidP="00CB447C">
      <w:pPr>
        <w:pStyle w:val="TOC3"/>
        <w:rPr>
          <w:rFonts w:asciiTheme="minorHAnsi" w:eastAsiaTheme="minorEastAsia" w:hAnsiTheme="minorHAnsi" w:cstheme="minorBidi"/>
          <w:noProof/>
          <w:sz w:val="22"/>
          <w:szCs w:val="22"/>
          <w:lang w:val="en-US" w:eastAsia="zh-CN"/>
        </w:rPr>
      </w:pPr>
      <w:hyperlink w:anchor="_Toc211003598" w:history="1">
        <w:r w:rsidR="00CB447C" w:rsidRPr="00916F99">
          <w:rPr>
            <w:rStyle w:val="Hyperlink"/>
            <w:noProof/>
          </w:rPr>
          <w:t>6.5.1.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A – Sum up the indicator of common practice for all comparable activities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_Toc211003598 \h </w:instrText>
        </w:r>
        <w:r w:rsidR="00CB447C">
          <w:rPr>
            <w:noProof/>
            <w:webHidden/>
          </w:rPr>
        </w:r>
        <w:r w:rsidR="00CB447C">
          <w:rPr>
            <w:noProof/>
            <w:webHidden/>
          </w:rPr>
          <w:fldChar w:fldCharType="separate"/>
        </w:r>
        <w:r w:rsidR="0053154A">
          <w:rPr>
            <w:noProof/>
            <w:webHidden/>
          </w:rPr>
          <w:t>12</w:t>
        </w:r>
        <w:r w:rsidR="00CB447C">
          <w:rPr>
            <w:noProof/>
            <w:webHidden/>
          </w:rPr>
          <w:fldChar w:fldCharType="end"/>
        </w:r>
      </w:hyperlink>
    </w:p>
    <w:p w14:paraId="0634E1EF" w14:textId="36A42651" w:rsidR="00CB447C" w:rsidRDefault="001034A8" w:rsidP="00CB447C">
      <w:pPr>
        <w:pStyle w:val="TOC3"/>
        <w:rPr>
          <w:rFonts w:asciiTheme="minorHAnsi" w:eastAsiaTheme="minorEastAsia" w:hAnsiTheme="minorHAnsi" w:cstheme="minorBidi"/>
          <w:noProof/>
          <w:sz w:val="22"/>
          <w:szCs w:val="22"/>
          <w:lang w:val="en-US" w:eastAsia="zh-CN"/>
        </w:rPr>
      </w:pPr>
      <w:hyperlink w:anchor="_Toc211003599" w:history="1">
        <w:r w:rsidR="00CB447C" w:rsidRPr="00916F99">
          <w:rPr>
            <w:rStyle w:val="Hyperlink"/>
            <w:noProof/>
          </w:rPr>
          <w:t>6.5.2.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B – Sum up the indicator of common practice for all activities included in the target market size</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_Toc211003599 \h </w:instrText>
        </w:r>
        <w:r w:rsidR="00CB447C">
          <w:rPr>
            <w:noProof/>
            <w:webHidden/>
          </w:rPr>
        </w:r>
        <w:r w:rsidR="00CB447C">
          <w:rPr>
            <w:noProof/>
            <w:webHidden/>
          </w:rPr>
          <w:fldChar w:fldCharType="separate"/>
        </w:r>
        <w:r w:rsidR="0053154A">
          <w:rPr>
            <w:noProof/>
            <w:webHidden/>
          </w:rPr>
          <w:t>13</w:t>
        </w:r>
        <w:r w:rsidR="00CB447C">
          <w:rPr>
            <w:noProof/>
            <w:webHidden/>
          </w:rPr>
          <w:fldChar w:fldCharType="end"/>
        </w:r>
      </w:hyperlink>
    </w:p>
    <w:p w14:paraId="35CC4100" w14:textId="15E2ECD5" w:rsidR="00CB447C" w:rsidRDefault="001034A8" w:rsidP="00CB447C">
      <w:pPr>
        <w:pStyle w:val="TOC2"/>
        <w:rPr>
          <w:rFonts w:asciiTheme="minorHAnsi" w:eastAsiaTheme="minorEastAsia" w:hAnsiTheme="minorHAnsi" w:cstheme="minorBidi"/>
          <w:noProof/>
          <w:sz w:val="22"/>
          <w:szCs w:val="22"/>
          <w:lang w:val="en-US" w:eastAsia="zh-CN"/>
        </w:rPr>
      </w:pPr>
      <w:hyperlink w:anchor="_Toc211003600" w:history="1">
        <w:r w:rsidR="00CB447C" w:rsidRPr="00916F99">
          <w:rPr>
            <w:rStyle w:val="Hyperlink"/>
            <w:noProof/>
          </w:rPr>
          <w:t>6.6.</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Step 6: Determine the total number or total capacity/output of similar activities (applicable to both Approaches A and B)</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_Toc211003600 \h </w:instrText>
        </w:r>
        <w:r w:rsidR="00CB447C">
          <w:rPr>
            <w:noProof/>
            <w:webHidden/>
          </w:rPr>
        </w:r>
        <w:r w:rsidR="00CB447C">
          <w:rPr>
            <w:noProof/>
            <w:webHidden/>
          </w:rPr>
          <w:fldChar w:fldCharType="separate"/>
        </w:r>
        <w:r w:rsidR="0053154A">
          <w:rPr>
            <w:noProof/>
            <w:webHidden/>
          </w:rPr>
          <w:t>13</w:t>
        </w:r>
        <w:r w:rsidR="00CB447C">
          <w:rPr>
            <w:noProof/>
            <w:webHidden/>
          </w:rPr>
          <w:fldChar w:fldCharType="end"/>
        </w:r>
      </w:hyperlink>
    </w:p>
    <w:p w14:paraId="77E67929" w14:textId="65B70FCC" w:rsidR="00CB447C" w:rsidRDefault="001034A8" w:rsidP="00CB447C">
      <w:pPr>
        <w:pStyle w:val="TOC3"/>
        <w:rPr>
          <w:rFonts w:asciiTheme="minorHAnsi" w:eastAsiaTheme="minorEastAsia" w:hAnsiTheme="minorHAnsi" w:cstheme="minorBidi"/>
          <w:noProof/>
          <w:sz w:val="22"/>
          <w:szCs w:val="22"/>
          <w:lang w:val="en-US" w:eastAsia="zh-CN"/>
        </w:rPr>
      </w:pPr>
      <w:hyperlink w:anchor="_Toc211003601" w:history="1">
        <w:r w:rsidR="00CB447C" w:rsidRPr="00916F99">
          <w:rPr>
            <w:rStyle w:val="Hyperlink"/>
            <w:noProof/>
          </w:rPr>
          <w:t>6.6.1.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A – Determine the total number or total capacity/output of similar activities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_Toc211003601 \h </w:instrText>
        </w:r>
        <w:r w:rsidR="00CB447C">
          <w:rPr>
            <w:noProof/>
            <w:webHidden/>
          </w:rPr>
        </w:r>
        <w:r w:rsidR="00CB447C">
          <w:rPr>
            <w:noProof/>
            <w:webHidden/>
          </w:rPr>
          <w:fldChar w:fldCharType="separate"/>
        </w:r>
        <w:r w:rsidR="0053154A">
          <w:rPr>
            <w:noProof/>
            <w:webHidden/>
          </w:rPr>
          <w:t>13</w:t>
        </w:r>
        <w:r w:rsidR="00CB447C">
          <w:rPr>
            <w:noProof/>
            <w:webHidden/>
          </w:rPr>
          <w:fldChar w:fldCharType="end"/>
        </w:r>
      </w:hyperlink>
    </w:p>
    <w:p w14:paraId="5FC303C4" w14:textId="22644265" w:rsidR="00CB447C" w:rsidRDefault="001034A8" w:rsidP="00CB447C">
      <w:pPr>
        <w:pStyle w:val="TOC3"/>
        <w:rPr>
          <w:rFonts w:asciiTheme="minorHAnsi" w:eastAsiaTheme="minorEastAsia" w:hAnsiTheme="minorHAnsi" w:cstheme="minorBidi"/>
          <w:noProof/>
          <w:sz w:val="22"/>
          <w:szCs w:val="22"/>
          <w:lang w:val="en-US" w:eastAsia="zh-CN"/>
        </w:rPr>
      </w:pPr>
      <w:hyperlink w:anchor="_Toc211003602" w:history="1">
        <w:r w:rsidR="00CB447C" w:rsidRPr="00916F99">
          <w:rPr>
            <w:rStyle w:val="Hyperlink"/>
            <w:noProof/>
          </w:rPr>
          <w:t>6.6.2.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B – Determine the total number or total capacity/output of similar activities in the target market</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_Toc211003602 \h </w:instrText>
        </w:r>
        <w:r w:rsidR="00CB447C">
          <w:rPr>
            <w:noProof/>
            <w:webHidden/>
          </w:rPr>
        </w:r>
        <w:r w:rsidR="00CB447C">
          <w:rPr>
            <w:noProof/>
            <w:webHidden/>
          </w:rPr>
          <w:fldChar w:fldCharType="separate"/>
        </w:r>
        <w:r w:rsidR="0053154A">
          <w:rPr>
            <w:noProof/>
            <w:webHidden/>
          </w:rPr>
          <w:t>14</w:t>
        </w:r>
        <w:r w:rsidR="00CB447C">
          <w:rPr>
            <w:noProof/>
            <w:webHidden/>
          </w:rPr>
          <w:fldChar w:fldCharType="end"/>
        </w:r>
      </w:hyperlink>
    </w:p>
    <w:p w14:paraId="5774695E" w14:textId="5DDDDFD2" w:rsidR="00CB447C" w:rsidRDefault="001034A8" w:rsidP="00CB447C">
      <w:pPr>
        <w:pStyle w:val="TOC2"/>
        <w:rPr>
          <w:rFonts w:asciiTheme="minorHAnsi" w:eastAsiaTheme="minorEastAsia" w:hAnsiTheme="minorHAnsi" w:cstheme="minorBidi"/>
          <w:noProof/>
          <w:sz w:val="22"/>
          <w:szCs w:val="22"/>
          <w:lang w:val="en-US" w:eastAsia="zh-CN"/>
        </w:rPr>
      </w:pPr>
      <w:hyperlink w:anchor="_Toc211003603" w:history="1">
        <w:r w:rsidR="00CB447C" w:rsidRPr="00916F99">
          <w:rPr>
            <w:rStyle w:val="Hyperlink"/>
            <w:noProof/>
          </w:rPr>
          <w:t>6.7.</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Step 7: Calculate the common practice factor (</w:t>
        </w:r>
        <w:r w:rsidR="00CB447C" w:rsidRPr="00916F99">
          <w:rPr>
            <w:rStyle w:val="Hyperlink"/>
            <w:i/>
            <w:noProof/>
          </w:rPr>
          <w:t>F</w:t>
        </w:r>
        <w:r w:rsidR="00CB447C" w:rsidRPr="00916F99">
          <w:rPr>
            <w:rStyle w:val="Hyperlink"/>
            <w:noProof/>
          </w:rPr>
          <w:t>)</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_Toc211003603 \h </w:instrText>
        </w:r>
        <w:r w:rsidR="00CB447C">
          <w:rPr>
            <w:noProof/>
            <w:webHidden/>
          </w:rPr>
        </w:r>
        <w:r w:rsidR="00CB447C">
          <w:rPr>
            <w:noProof/>
            <w:webHidden/>
          </w:rPr>
          <w:fldChar w:fldCharType="separate"/>
        </w:r>
        <w:r w:rsidR="0053154A">
          <w:rPr>
            <w:noProof/>
            <w:webHidden/>
          </w:rPr>
          <w:t>14</w:t>
        </w:r>
        <w:r w:rsidR="00CB447C">
          <w:rPr>
            <w:noProof/>
            <w:webHidden/>
          </w:rPr>
          <w:fldChar w:fldCharType="end"/>
        </w:r>
      </w:hyperlink>
    </w:p>
    <w:p w14:paraId="27FB1BF5" w14:textId="71879523" w:rsidR="00CB447C" w:rsidRDefault="001034A8" w:rsidP="00CB447C">
      <w:pPr>
        <w:pStyle w:val="TOC3"/>
        <w:rPr>
          <w:rFonts w:asciiTheme="minorHAnsi" w:eastAsiaTheme="minorEastAsia" w:hAnsiTheme="minorHAnsi" w:cstheme="minorBidi"/>
          <w:noProof/>
          <w:sz w:val="22"/>
          <w:szCs w:val="22"/>
          <w:lang w:val="en-US" w:eastAsia="zh-CN"/>
        </w:rPr>
      </w:pPr>
      <w:hyperlink w:anchor="_Toc211003604" w:history="1">
        <w:r w:rsidR="00CB447C" w:rsidRPr="00916F99">
          <w:rPr>
            <w:rStyle w:val="Hyperlink"/>
            <w:noProof/>
          </w:rPr>
          <w:t>6.7.1.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A – Calculate the common practice factor (</w:t>
        </w:r>
        <w:r w:rsidR="00CB447C" w:rsidRPr="00916F99">
          <w:rPr>
            <w:rStyle w:val="Hyperlink"/>
            <w:i/>
            <w:noProof/>
          </w:rPr>
          <w:t>F</w:t>
        </w:r>
        <w:r w:rsidR="00CB447C" w:rsidRPr="00916F99">
          <w:rPr>
            <w:rStyle w:val="Hyperlink"/>
            <w:noProof/>
          </w:rPr>
          <w:t>)</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_Toc211003604 \h </w:instrText>
        </w:r>
        <w:r w:rsidR="00CB447C">
          <w:rPr>
            <w:noProof/>
            <w:webHidden/>
          </w:rPr>
        </w:r>
        <w:r w:rsidR="00CB447C">
          <w:rPr>
            <w:noProof/>
            <w:webHidden/>
          </w:rPr>
          <w:fldChar w:fldCharType="separate"/>
        </w:r>
        <w:r w:rsidR="0053154A">
          <w:rPr>
            <w:noProof/>
            <w:webHidden/>
          </w:rPr>
          <w:t>14</w:t>
        </w:r>
        <w:r w:rsidR="00CB447C">
          <w:rPr>
            <w:noProof/>
            <w:webHidden/>
          </w:rPr>
          <w:fldChar w:fldCharType="end"/>
        </w:r>
      </w:hyperlink>
    </w:p>
    <w:p w14:paraId="676C538D" w14:textId="0E0945A8" w:rsidR="00CB447C" w:rsidRDefault="001034A8" w:rsidP="00CB447C">
      <w:pPr>
        <w:pStyle w:val="TOC3"/>
        <w:rPr>
          <w:rFonts w:asciiTheme="minorHAnsi" w:eastAsiaTheme="minorEastAsia" w:hAnsiTheme="minorHAnsi" w:cstheme="minorBidi"/>
          <w:noProof/>
          <w:sz w:val="22"/>
          <w:szCs w:val="22"/>
          <w:lang w:val="en-US" w:eastAsia="zh-CN"/>
        </w:rPr>
      </w:pPr>
      <w:hyperlink w:anchor="_Toc211003605" w:history="1">
        <w:r w:rsidR="00CB447C" w:rsidRPr="00916F99">
          <w:rPr>
            <w:rStyle w:val="Hyperlink"/>
            <w:noProof/>
          </w:rPr>
          <w:t>6.7.2.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Approach B – Calculate the common practice factor (</w:t>
        </w:r>
        <w:r w:rsidR="00CB447C" w:rsidRPr="00916F99">
          <w:rPr>
            <w:rStyle w:val="Hyperlink"/>
            <w:i/>
            <w:noProof/>
          </w:rPr>
          <w:t>F</w:t>
        </w:r>
        <w:r w:rsidR="00CB447C" w:rsidRPr="00916F99">
          <w:rPr>
            <w:rStyle w:val="Hyperlink"/>
            <w:noProof/>
          </w:rPr>
          <w:t>)</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_Toc211003605 \h </w:instrText>
        </w:r>
        <w:r w:rsidR="00CB447C">
          <w:rPr>
            <w:noProof/>
            <w:webHidden/>
          </w:rPr>
        </w:r>
        <w:r w:rsidR="00CB447C">
          <w:rPr>
            <w:noProof/>
            <w:webHidden/>
          </w:rPr>
          <w:fldChar w:fldCharType="separate"/>
        </w:r>
        <w:r w:rsidR="0053154A">
          <w:rPr>
            <w:noProof/>
            <w:webHidden/>
          </w:rPr>
          <w:t>14</w:t>
        </w:r>
        <w:r w:rsidR="00CB447C">
          <w:rPr>
            <w:noProof/>
            <w:webHidden/>
          </w:rPr>
          <w:fldChar w:fldCharType="end"/>
        </w:r>
      </w:hyperlink>
    </w:p>
    <w:p w14:paraId="41CE485A" w14:textId="6E35A716" w:rsidR="00CB447C" w:rsidRDefault="001034A8" w:rsidP="00CB447C">
      <w:pPr>
        <w:pStyle w:val="TOC2"/>
        <w:rPr>
          <w:rFonts w:asciiTheme="minorHAnsi" w:eastAsiaTheme="minorEastAsia" w:hAnsiTheme="minorHAnsi" w:cstheme="minorBidi"/>
          <w:noProof/>
          <w:sz w:val="22"/>
          <w:szCs w:val="22"/>
          <w:lang w:val="en-US" w:eastAsia="zh-CN"/>
        </w:rPr>
      </w:pPr>
      <w:hyperlink w:anchor="_Toc211003606" w:history="1">
        <w:r w:rsidR="00CB447C" w:rsidRPr="00916F99">
          <w:rPr>
            <w:rStyle w:val="Hyperlink"/>
            <w:noProof/>
          </w:rPr>
          <w:t>6.8.</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 xml:space="preserve">Step 8: Compare the common practice factor </w:t>
        </w:r>
        <w:r w:rsidR="00CB447C" w:rsidRPr="00916F99">
          <w:rPr>
            <w:rStyle w:val="Hyperlink"/>
            <w:i/>
            <w:noProof/>
          </w:rPr>
          <w:t>F</w:t>
        </w:r>
        <w:r w:rsidR="00CB447C" w:rsidRPr="00916F99">
          <w:rPr>
            <w:rStyle w:val="Hyperlink"/>
            <w:noProof/>
          </w:rPr>
          <w:t xml:space="preserve"> with the common practice threshold (applicable to both Approaches A and B)</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_Toc211003606 \h </w:instrText>
        </w:r>
        <w:r w:rsidR="00CB447C">
          <w:rPr>
            <w:noProof/>
            <w:webHidden/>
          </w:rPr>
        </w:r>
        <w:r w:rsidR="00CB447C">
          <w:rPr>
            <w:noProof/>
            <w:webHidden/>
          </w:rPr>
          <w:fldChar w:fldCharType="separate"/>
        </w:r>
        <w:r w:rsidR="0053154A">
          <w:rPr>
            <w:noProof/>
            <w:webHidden/>
          </w:rPr>
          <w:t>14</w:t>
        </w:r>
        <w:r w:rsidR="00CB447C">
          <w:rPr>
            <w:noProof/>
            <w:webHidden/>
          </w:rPr>
          <w:fldChar w:fldCharType="end"/>
        </w:r>
      </w:hyperlink>
    </w:p>
    <w:p w14:paraId="21BA6F67" w14:textId="18628E89" w:rsidR="00CB447C" w:rsidRDefault="001034A8" w:rsidP="00CB447C">
      <w:pPr>
        <w:pStyle w:val="TOC1"/>
        <w:rPr>
          <w:rFonts w:asciiTheme="minorHAnsi" w:eastAsiaTheme="minorEastAsia" w:hAnsiTheme="minorHAnsi" w:cstheme="minorBidi"/>
          <w:b w:val="0"/>
          <w:caps w:val="0"/>
          <w:noProof/>
          <w:sz w:val="22"/>
          <w:szCs w:val="22"/>
          <w:lang w:val="en-US" w:eastAsia="zh-CN"/>
        </w:rPr>
      </w:pPr>
      <w:hyperlink w:anchor="_Toc211003607" w:history="1">
        <w:r w:rsidR="00CB447C" w:rsidRPr="00916F99">
          <w:rPr>
            <w:rStyle w:val="Hyperlink"/>
            <w:noProof/>
          </w:rPr>
          <w:t>7.</w:t>
        </w:r>
        <w:r w:rsidR="00CB447C">
          <w:rPr>
            <w:rFonts w:asciiTheme="minorHAnsi" w:eastAsiaTheme="minorEastAsia" w:hAnsiTheme="minorHAnsi" w:cstheme="minorBidi"/>
            <w:b w:val="0"/>
            <w:caps w:val="0"/>
            <w:noProof/>
            <w:sz w:val="22"/>
            <w:szCs w:val="22"/>
            <w:lang w:val="en-US" w:eastAsia="zh-CN"/>
          </w:rPr>
          <w:tab/>
        </w:r>
        <w:r w:rsidR="00CB447C" w:rsidRPr="00916F99">
          <w:rPr>
            <w:rStyle w:val="Hyperlink"/>
            <w:noProof/>
          </w:rPr>
          <w:t>Requirements for mechanism methodologies on defining parameters and guiding activity participants on the application of the common practice analysis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_Toc211003607 \h </w:instrText>
        </w:r>
        <w:r w:rsidR="00CB447C">
          <w:rPr>
            <w:noProof/>
            <w:webHidden/>
          </w:rPr>
        </w:r>
        <w:r w:rsidR="00CB447C">
          <w:rPr>
            <w:noProof/>
            <w:webHidden/>
          </w:rPr>
          <w:fldChar w:fldCharType="separate"/>
        </w:r>
        <w:r w:rsidR="0053154A">
          <w:rPr>
            <w:noProof/>
            <w:webHidden/>
          </w:rPr>
          <w:t>14</w:t>
        </w:r>
        <w:r w:rsidR="00CB447C">
          <w:rPr>
            <w:noProof/>
            <w:webHidden/>
          </w:rPr>
          <w:fldChar w:fldCharType="end"/>
        </w:r>
      </w:hyperlink>
    </w:p>
    <w:p w14:paraId="08507992" w14:textId="4027C3CA" w:rsidR="00CB447C" w:rsidRDefault="001034A8" w:rsidP="00CB447C">
      <w:pPr>
        <w:pStyle w:val="TOC2"/>
        <w:rPr>
          <w:rFonts w:asciiTheme="minorHAnsi" w:eastAsiaTheme="minorEastAsia" w:hAnsiTheme="minorHAnsi" w:cstheme="minorBidi"/>
          <w:noProof/>
          <w:sz w:val="22"/>
          <w:szCs w:val="22"/>
          <w:lang w:val="en-US" w:eastAsia="zh-CN"/>
        </w:rPr>
      </w:pPr>
      <w:hyperlink w:anchor="_Toc211003608" w:history="1">
        <w:r w:rsidR="00CB447C" w:rsidRPr="00916F99">
          <w:rPr>
            <w:rStyle w:val="Hyperlink"/>
            <w:noProof/>
          </w:rPr>
          <w:t>7.1.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Selection between Approach A and Approach B</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_Toc211003608 \h </w:instrText>
        </w:r>
        <w:r w:rsidR="00CB447C">
          <w:rPr>
            <w:noProof/>
            <w:webHidden/>
          </w:rPr>
        </w:r>
        <w:r w:rsidR="00CB447C">
          <w:rPr>
            <w:noProof/>
            <w:webHidden/>
          </w:rPr>
          <w:fldChar w:fldCharType="separate"/>
        </w:r>
        <w:r w:rsidR="0053154A">
          <w:rPr>
            <w:noProof/>
            <w:webHidden/>
          </w:rPr>
          <w:t>15</w:t>
        </w:r>
        <w:r w:rsidR="00CB447C">
          <w:rPr>
            <w:noProof/>
            <w:webHidden/>
          </w:rPr>
          <w:fldChar w:fldCharType="end"/>
        </w:r>
      </w:hyperlink>
    </w:p>
    <w:p w14:paraId="12547D88" w14:textId="18C20C49" w:rsidR="00CB447C" w:rsidRDefault="001034A8" w:rsidP="00CB447C">
      <w:pPr>
        <w:pStyle w:val="TOC3"/>
        <w:rPr>
          <w:rFonts w:asciiTheme="minorHAnsi" w:eastAsiaTheme="minorEastAsia" w:hAnsiTheme="minorHAnsi" w:cstheme="minorBidi"/>
          <w:noProof/>
          <w:sz w:val="22"/>
          <w:szCs w:val="22"/>
          <w:lang w:val="en-US" w:eastAsia="zh-CN"/>
        </w:rPr>
      </w:pPr>
      <w:hyperlink w:anchor="_Toc211003609" w:history="1">
        <w:r w:rsidR="00CB447C" w:rsidRPr="00916F99">
          <w:rPr>
            <w:rStyle w:val="Hyperlink"/>
            <w:noProof/>
          </w:rPr>
          <w:t>7.1.1.</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Data availability and quality</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_Toc211003609 \h </w:instrText>
        </w:r>
        <w:r w:rsidR="00CB447C">
          <w:rPr>
            <w:noProof/>
            <w:webHidden/>
          </w:rPr>
        </w:r>
        <w:r w:rsidR="00CB447C">
          <w:rPr>
            <w:noProof/>
            <w:webHidden/>
          </w:rPr>
          <w:fldChar w:fldCharType="separate"/>
        </w:r>
        <w:r w:rsidR="0053154A">
          <w:rPr>
            <w:noProof/>
            <w:webHidden/>
          </w:rPr>
          <w:t>15</w:t>
        </w:r>
        <w:r w:rsidR="00CB447C">
          <w:rPr>
            <w:noProof/>
            <w:webHidden/>
          </w:rPr>
          <w:fldChar w:fldCharType="end"/>
        </w:r>
      </w:hyperlink>
    </w:p>
    <w:p w14:paraId="4E607351" w14:textId="1DCDB8D1" w:rsidR="00CB447C" w:rsidRDefault="001034A8" w:rsidP="00CB447C">
      <w:pPr>
        <w:pStyle w:val="TOC3"/>
        <w:rPr>
          <w:rFonts w:asciiTheme="minorHAnsi" w:eastAsiaTheme="minorEastAsia" w:hAnsiTheme="minorHAnsi" w:cstheme="minorBidi"/>
          <w:noProof/>
          <w:sz w:val="22"/>
          <w:szCs w:val="22"/>
          <w:lang w:val="en-US" w:eastAsia="zh-CN"/>
        </w:rPr>
      </w:pPr>
      <w:hyperlink w:anchor="_Toc211003610" w:history="1">
        <w:r w:rsidR="00CB447C" w:rsidRPr="00916F99">
          <w:rPr>
            <w:rStyle w:val="Hyperlink"/>
            <w:noProof/>
          </w:rPr>
          <w:t>7.1.2.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Nature of the technology, measure or practice</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_Toc211003610 \h </w:instrText>
        </w:r>
        <w:r w:rsidR="00CB447C">
          <w:rPr>
            <w:noProof/>
            <w:webHidden/>
          </w:rPr>
        </w:r>
        <w:r w:rsidR="00CB447C">
          <w:rPr>
            <w:noProof/>
            <w:webHidden/>
          </w:rPr>
          <w:fldChar w:fldCharType="separate"/>
        </w:r>
        <w:r w:rsidR="0053154A">
          <w:rPr>
            <w:noProof/>
            <w:webHidden/>
          </w:rPr>
          <w:t>15</w:t>
        </w:r>
        <w:r w:rsidR="00CB447C">
          <w:rPr>
            <w:noProof/>
            <w:webHidden/>
          </w:rPr>
          <w:fldChar w:fldCharType="end"/>
        </w:r>
      </w:hyperlink>
    </w:p>
    <w:p w14:paraId="6534CB02" w14:textId="15D04094" w:rsidR="00CB447C" w:rsidRDefault="001034A8" w:rsidP="00CB447C">
      <w:pPr>
        <w:pStyle w:val="TOC3"/>
        <w:rPr>
          <w:rFonts w:asciiTheme="minorHAnsi" w:eastAsiaTheme="minorEastAsia" w:hAnsiTheme="minorHAnsi" w:cstheme="minorBidi"/>
          <w:noProof/>
          <w:sz w:val="22"/>
          <w:szCs w:val="22"/>
          <w:lang w:val="en-US" w:eastAsia="zh-CN"/>
        </w:rPr>
      </w:pPr>
      <w:hyperlink w:anchor="_Toc211003611" w:history="1">
        <w:r w:rsidR="00CB447C" w:rsidRPr="00916F99">
          <w:rPr>
            <w:rStyle w:val="Hyperlink"/>
            <w:noProof/>
          </w:rPr>
          <w:t>7.1.3.</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Sectoral and contextual characteristics</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_Toc211003611 \h </w:instrText>
        </w:r>
        <w:r w:rsidR="00CB447C">
          <w:rPr>
            <w:noProof/>
            <w:webHidden/>
          </w:rPr>
        </w:r>
        <w:r w:rsidR="00CB447C">
          <w:rPr>
            <w:noProof/>
            <w:webHidden/>
          </w:rPr>
          <w:fldChar w:fldCharType="separate"/>
        </w:r>
        <w:r w:rsidR="0053154A">
          <w:rPr>
            <w:noProof/>
            <w:webHidden/>
          </w:rPr>
          <w:t>15</w:t>
        </w:r>
        <w:r w:rsidR="00CB447C">
          <w:rPr>
            <w:noProof/>
            <w:webHidden/>
          </w:rPr>
          <w:fldChar w:fldCharType="end"/>
        </w:r>
      </w:hyperlink>
    </w:p>
    <w:p w14:paraId="355CEABD" w14:textId="46D57792" w:rsidR="00CB447C" w:rsidRDefault="001034A8" w:rsidP="00CB447C">
      <w:pPr>
        <w:pStyle w:val="TOC2"/>
        <w:rPr>
          <w:rFonts w:asciiTheme="minorHAnsi" w:eastAsiaTheme="minorEastAsia" w:hAnsiTheme="minorHAnsi" w:cstheme="minorBidi"/>
          <w:noProof/>
          <w:sz w:val="22"/>
          <w:szCs w:val="22"/>
          <w:lang w:val="en-US" w:eastAsia="zh-CN"/>
        </w:rPr>
      </w:pPr>
      <w:hyperlink w:anchor="_Toc211003612" w:history="1">
        <w:r w:rsidR="00CB447C" w:rsidRPr="00916F99">
          <w:rPr>
            <w:rStyle w:val="Hyperlink"/>
            <w:noProof/>
          </w:rPr>
          <w:t>7.2.</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Defining the indicator of common practice</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_Toc211003612 \h </w:instrText>
        </w:r>
        <w:r w:rsidR="00CB447C">
          <w:rPr>
            <w:noProof/>
            <w:webHidden/>
          </w:rPr>
        </w:r>
        <w:r w:rsidR="00CB447C">
          <w:rPr>
            <w:noProof/>
            <w:webHidden/>
          </w:rPr>
          <w:fldChar w:fldCharType="separate"/>
        </w:r>
        <w:r w:rsidR="0053154A">
          <w:rPr>
            <w:noProof/>
            <w:webHidden/>
          </w:rPr>
          <w:t>15</w:t>
        </w:r>
        <w:r w:rsidR="00CB447C">
          <w:rPr>
            <w:noProof/>
            <w:webHidden/>
          </w:rPr>
          <w:fldChar w:fldCharType="end"/>
        </w:r>
      </w:hyperlink>
    </w:p>
    <w:p w14:paraId="48A6146D" w14:textId="1E398646" w:rsidR="00CB447C" w:rsidRDefault="001034A8" w:rsidP="00CB447C">
      <w:pPr>
        <w:pStyle w:val="TOC2"/>
        <w:rPr>
          <w:rFonts w:asciiTheme="minorHAnsi" w:eastAsiaTheme="minorEastAsia" w:hAnsiTheme="minorHAnsi" w:cstheme="minorBidi"/>
          <w:noProof/>
          <w:sz w:val="22"/>
          <w:szCs w:val="22"/>
          <w:lang w:val="en-US" w:eastAsia="zh-CN"/>
        </w:rPr>
      </w:pPr>
      <w:hyperlink w:anchor="_Toc211003613" w:history="1">
        <w:r w:rsidR="00CB447C" w:rsidRPr="00916F99">
          <w:rPr>
            <w:rStyle w:val="Hyperlink"/>
            <w:noProof/>
          </w:rPr>
          <w:t>7.3.</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Determining the applicable capacity/output range</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_Toc211003613 \h </w:instrText>
        </w:r>
        <w:r w:rsidR="00CB447C">
          <w:rPr>
            <w:noProof/>
            <w:webHidden/>
          </w:rPr>
        </w:r>
        <w:r w:rsidR="00CB447C">
          <w:rPr>
            <w:noProof/>
            <w:webHidden/>
          </w:rPr>
          <w:fldChar w:fldCharType="separate"/>
        </w:r>
        <w:r w:rsidR="0053154A">
          <w:rPr>
            <w:noProof/>
            <w:webHidden/>
          </w:rPr>
          <w:t>16</w:t>
        </w:r>
        <w:r w:rsidR="00CB447C">
          <w:rPr>
            <w:noProof/>
            <w:webHidden/>
          </w:rPr>
          <w:fldChar w:fldCharType="end"/>
        </w:r>
      </w:hyperlink>
    </w:p>
    <w:p w14:paraId="266A632E" w14:textId="13FED77C" w:rsidR="00CB447C" w:rsidRDefault="001034A8" w:rsidP="00CB447C">
      <w:pPr>
        <w:pStyle w:val="TOC2"/>
        <w:rPr>
          <w:rFonts w:asciiTheme="minorHAnsi" w:eastAsiaTheme="minorEastAsia" w:hAnsiTheme="minorHAnsi" w:cstheme="minorBidi"/>
          <w:noProof/>
          <w:sz w:val="22"/>
          <w:szCs w:val="22"/>
          <w:lang w:val="en-US" w:eastAsia="zh-CN"/>
        </w:rPr>
      </w:pPr>
      <w:hyperlink w:anchor="_Toc211003614" w:history="1">
        <w:r w:rsidR="00CB447C" w:rsidRPr="00916F99">
          <w:rPr>
            <w:rStyle w:val="Hyperlink"/>
            <w:noProof/>
          </w:rPr>
          <w:t>7.4.</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Identification of the applicable geographical area</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_Toc211003614 \h </w:instrText>
        </w:r>
        <w:r w:rsidR="00CB447C">
          <w:rPr>
            <w:noProof/>
            <w:webHidden/>
          </w:rPr>
        </w:r>
        <w:r w:rsidR="00CB447C">
          <w:rPr>
            <w:noProof/>
            <w:webHidden/>
          </w:rPr>
          <w:fldChar w:fldCharType="separate"/>
        </w:r>
        <w:r w:rsidR="0053154A">
          <w:rPr>
            <w:noProof/>
            <w:webHidden/>
          </w:rPr>
          <w:t>16</w:t>
        </w:r>
        <w:r w:rsidR="00CB447C">
          <w:rPr>
            <w:noProof/>
            <w:webHidden/>
          </w:rPr>
          <w:fldChar w:fldCharType="end"/>
        </w:r>
      </w:hyperlink>
    </w:p>
    <w:p w14:paraId="5A6B9D6C" w14:textId="5EFF2F4F" w:rsidR="00CB447C" w:rsidRDefault="001034A8" w:rsidP="00CB447C">
      <w:pPr>
        <w:pStyle w:val="TOC2"/>
        <w:rPr>
          <w:rFonts w:asciiTheme="minorHAnsi" w:eastAsiaTheme="minorEastAsia" w:hAnsiTheme="minorHAnsi" w:cstheme="minorBidi"/>
          <w:noProof/>
          <w:sz w:val="22"/>
          <w:szCs w:val="22"/>
          <w:lang w:val="en-US" w:eastAsia="zh-CN"/>
        </w:rPr>
      </w:pPr>
      <w:hyperlink w:anchor="_Toc211003615" w:history="1">
        <w:r w:rsidR="00CB447C" w:rsidRPr="00916F99">
          <w:rPr>
            <w:rStyle w:val="Hyperlink"/>
            <w:noProof/>
          </w:rPr>
          <w:t>7.5.</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Identifying comparable activities and distinguishing between similar and different activities (Approach A)</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_Toc211003615 \h </w:instrText>
        </w:r>
        <w:r w:rsidR="00CB447C">
          <w:rPr>
            <w:noProof/>
            <w:webHidden/>
          </w:rPr>
        </w:r>
        <w:r w:rsidR="00CB447C">
          <w:rPr>
            <w:noProof/>
            <w:webHidden/>
          </w:rPr>
          <w:fldChar w:fldCharType="separate"/>
        </w:r>
        <w:r w:rsidR="0053154A">
          <w:rPr>
            <w:noProof/>
            <w:webHidden/>
          </w:rPr>
          <w:t>16</w:t>
        </w:r>
        <w:r w:rsidR="00CB447C">
          <w:rPr>
            <w:noProof/>
            <w:webHidden/>
          </w:rPr>
          <w:fldChar w:fldCharType="end"/>
        </w:r>
      </w:hyperlink>
    </w:p>
    <w:p w14:paraId="6D831D89" w14:textId="2E926567" w:rsidR="00CB447C" w:rsidRDefault="001034A8" w:rsidP="00CB447C">
      <w:pPr>
        <w:pStyle w:val="TOC2"/>
        <w:rPr>
          <w:rFonts w:asciiTheme="minorHAnsi" w:eastAsiaTheme="minorEastAsia" w:hAnsiTheme="minorHAnsi" w:cstheme="minorBidi"/>
          <w:noProof/>
          <w:sz w:val="22"/>
          <w:szCs w:val="22"/>
          <w:lang w:val="en-US" w:eastAsia="zh-CN"/>
        </w:rPr>
      </w:pPr>
      <w:hyperlink w:anchor="_Toc211003616" w:history="1">
        <w:r w:rsidR="00CB447C" w:rsidRPr="00916F99">
          <w:rPr>
            <w:rStyle w:val="Hyperlink"/>
            <w:noProof/>
          </w:rPr>
          <w:t>7.6.</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Determining the target market size and which activities are considered similar (Approach B)</w:t>
        </w:r>
        <w:r w:rsidR="00CB447C">
          <w:rPr>
            <w:noProof/>
            <w:webHidden/>
          </w:rPr>
          <w:tab/>
        </w:r>
        <w:r w:rsidR="00CB447C">
          <w:rPr>
            <w:rStyle w:val="Hyperlink"/>
            <w:noProof/>
          </w:rPr>
          <w:tab/>
        </w:r>
        <w:r w:rsidR="00CB447C">
          <w:rPr>
            <w:noProof/>
            <w:webHidden/>
          </w:rPr>
          <w:fldChar w:fldCharType="begin"/>
        </w:r>
        <w:r w:rsidR="00CB447C">
          <w:rPr>
            <w:noProof/>
            <w:webHidden/>
          </w:rPr>
          <w:instrText xml:space="preserve"> PAGEREF _Toc211003616 \h </w:instrText>
        </w:r>
        <w:r w:rsidR="00CB447C">
          <w:rPr>
            <w:noProof/>
            <w:webHidden/>
          </w:rPr>
        </w:r>
        <w:r w:rsidR="00CB447C">
          <w:rPr>
            <w:noProof/>
            <w:webHidden/>
          </w:rPr>
          <w:fldChar w:fldCharType="separate"/>
        </w:r>
        <w:r w:rsidR="0053154A">
          <w:rPr>
            <w:noProof/>
            <w:webHidden/>
          </w:rPr>
          <w:t>17</w:t>
        </w:r>
        <w:r w:rsidR="00CB447C">
          <w:rPr>
            <w:noProof/>
            <w:webHidden/>
          </w:rPr>
          <w:fldChar w:fldCharType="end"/>
        </w:r>
      </w:hyperlink>
    </w:p>
    <w:p w14:paraId="5A1100C9" w14:textId="27708AC1" w:rsidR="00CB447C" w:rsidRDefault="001034A8" w:rsidP="00CB447C">
      <w:pPr>
        <w:pStyle w:val="TOC2"/>
        <w:rPr>
          <w:rFonts w:asciiTheme="minorHAnsi" w:eastAsiaTheme="minorEastAsia" w:hAnsiTheme="minorHAnsi" w:cstheme="minorBidi"/>
          <w:noProof/>
          <w:sz w:val="22"/>
          <w:szCs w:val="22"/>
          <w:lang w:val="en-US" w:eastAsia="zh-CN"/>
        </w:rPr>
      </w:pPr>
      <w:hyperlink w:anchor="_Toc211003617" w:history="1">
        <w:r w:rsidR="00CB447C" w:rsidRPr="00916F99">
          <w:rPr>
            <w:rStyle w:val="Hyperlink"/>
            <w:noProof/>
          </w:rPr>
          <w:t>7.7.</w:t>
        </w:r>
        <w:r w:rsidR="00CB447C">
          <w:rPr>
            <w:rFonts w:asciiTheme="minorHAnsi" w:eastAsiaTheme="minorEastAsia" w:hAnsiTheme="minorHAnsi" w:cstheme="minorBidi"/>
            <w:noProof/>
            <w:sz w:val="22"/>
            <w:szCs w:val="22"/>
            <w:lang w:val="en-US" w:eastAsia="zh-CN"/>
          </w:rPr>
          <w:tab/>
        </w:r>
        <w:r w:rsidR="00CB447C" w:rsidRPr="00916F99">
          <w:rPr>
            <w:rStyle w:val="Hyperlink"/>
            <w:noProof/>
          </w:rPr>
          <w:t xml:space="preserve">Determining the common practice threshold </w:t>
        </w:r>
        <w:r w:rsidR="00CB447C" w:rsidRPr="00916F99">
          <w:rPr>
            <w:rStyle w:val="Hyperlink"/>
            <w:i/>
            <w:noProof/>
          </w:rPr>
          <w:t>F</w:t>
        </w:r>
        <w:r w:rsidR="00CB447C" w:rsidRPr="00916F99">
          <w:rPr>
            <w:rStyle w:val="Hyperlink"/>
            <w:i/>
            <w:noProof/>
            <w:vertAlign w:val="subscript"/>
          </w:rPr>
          <w:t>max</w:t>
        </w:r>
        <w:r w:rsidR="00CB447C">
          <w:rPr>
            <w:noProof/>
            <w:webHidden/>
          </w:rPr>
          <w:tab/>
        </w:r>
        <w:r w:rsidR="00CB447C">
          <w:rPr>
            <w:rStyle w:val="Hyperlink"/>
            <w:i/>
            <w:noProof/>
            <w:vertAlign w:val="subscript"/>
          </w:rPr>
          <w:tab/>
        </w:r>
        <w:r w:rsidR="00CB447C">
          <w:rPr>
            <w:noProof/>
            <w:webHidden/>
          </w:rPr>
          <w:fldChar w:fldCharType="begin"/>
        </w:r>
        <w:r w:rsidR="00CB447C">
          <w:rPr>
            <w:noProof/>
            <w:webHidden/>
          </w:rPr>
          <w:instrText xml:space="preserve"> PAGEREF _Toc211003617 \h </w:instrText>
        </w:r>
        <w:r w:rsidR="00CB447C">
          <w:rPr>
            <w:noProof/>
            <w:webHidden/>
          </w:rPr>
        </w:r>
        <w:r w:rsidR="00CB447C">
          <w:rPr>
            <w:noProof/>
            <w:webHidden/>
          </w:rPr>
          <w:fldChar w:fldCharType="separate"/>
        </w:r>
        <w:r w:rsidR="0053154A">
          <w:rPr>
            <w:noProof/>
            <w:webHidden/>
          </w:rPr>
          <w:t>17</w:t>
        </w:r>
        <w:r w:rsidR="00CB447C">
          <w:rPr>
            <w:noProof/>
            <w:webHidden/>
          </w:rPr>
          <w:fldChar w:fldCharType="end"/>
        </w:r>
      </w:hyperlink>
    </w:p>
    <w:p w14:paraId="7084D8B6" w14:textId="59580E23" w:rsidR="002454C9" w:rsidRDefault="00A01CEF" w:rsidP="002454C9">
      <w:pPr>
        <w:sectPr w:rsidR="002454C9" w:rsidSect="00AC494B">
          <w:headerReference w:type="even" r:id="rId18"/>
          <w:headerReference w:type="default" r:id="rId19"/>
          <w:footerReference w:type="default" r:id="rId20"/>
          <w:headerReference w:type="first" r:id="rId21"/>
          <w:pgSz w:w="11907" w:h="16840" w:code="9"/>
          <w:pgMar w:top="2552" w:right="1134" w:bottom="1418" w:left="1418" w:header="851" w:footer="567" w:gutter="0"/>
          <w:cols w:space="720"/>
          <w:formProt w:val="0"/>
          <w:docGrid w:linePitch="299"/>
        </w:sectPr>
      </w:pPr>
      <w:r>
        <w:fldChar w:fldCharType="end"/>
      </w:r>
    </w:p>
    <w:p w14:paraId="51669E8F" w14:textId="6B36B9DF" w:rsidR="00F42D86" w:rsidRDefault="08024E39">
      <w:pPr>
        <w:pStyle w:val="SDMHead1"/>
        <w:rPr>
          <w:bCs/>
        </w:rPr>
      </w:pPr>
      <w:bookmarkStart w:id="7" w:name="_Toc346039895"/>
      <w:bookmarkStart w:id="8" w:name="_Toc352521225"/>
      <w:bookmarkStart w:id="9" w:name="_Toc353201615"/>
      <w:bookmarkStart w:id="10" w:name="_Toc354405680"/>
      <w:bookmarkStart w:id="11" w:name="_Toc354405694"/>
      <w:bookmarkStart w:id="12" w:name="_Toc354503025"/>
      <w:bookmarkStart w:id="13" w:name="_Toc203042503"/>
      <w:bookmarkStart w:id="14" w:name="_Toc203048762"/>
      <w:bookmarkStart w:id="15" w:name="_Toc203082704"/>
      <w:bookmarkStart w:id="16" w:name="_Toc203410887"/>
      <w:bookmarkStart w:id="17" w:name="_Toc207799083"/>
      <w:bookmarkStart w:id="18" w:name="_Toc208234580"/>
      <w:bookmarkStart w:id="19" w:name="_Toc211002418"/>
      <w:bookmarkStart w:id="20" w:name="_Toc211003194"/>
      <w:bookmarkStart w:id="21" w:name="_Toc211003233"/>
      <w:bookmarkStart w:id="22" w:name="_Toc211003579"/>
      <w:bookmarkStart w:id="23" w:name="_Toc346039904"/>
      <w:bookmarkStart w:id="24" w:name="_Toc352521234"/>
      <w:bookmarkStart w:id="25" w:name="_Toc353201624"/>
      <w:bookmarkStart w:id="26" w:name="_Toc354405689"/>
      <w:bookmarkStart w:id="27" w:name="_Toc354405703"/>
      <w:bookmarkStart w:id="28" w:name="_Toc354503034"/>
      <w:r>
        <w:t>Introduction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8F506C0" w14:textId="77777777" w:rsidR="00F06A9E" w:rsidRPr="00F06A9E" w:rsidRDefault="00F06A9E">
      <w:pPr>
        <w:pStyle w:val="SDMHead2"/>
      </w:pPr>
      <w:bookmarkStart w:id="29" w:name="_Toc211002419"/>
      <w:bookmarkStart w:id="30" w:name="_Toc211003195"/>
      <w:bookmarkStart w:id="31" w:name="_Toc211003234"/>
      <w:bookmarkStart w:id="32" w:name="_Toc211003580"/>
      <w:bookmarkStart w:id="33" w:name="_Toc199281626"/>
      <w:bookmarkStart w:id="34" w:name="_Toc202075259"/>
      <w:bookmarkStart w:id="35" w:name="_Toc202965564"/>
      <w:bookmarkStart w:id="36" w:name="_Toc202965680"/>
      <w:bookmarkStart w:id="37" w:name="_Toc202965756"/>
      <w:bookmarkStart w:id="38" w:name="_Toc203042506"/>
      <w:bookmarkStart w:id="39" w:name="_Toc203048765"/>
      <w:bookmarkStart w:id="40" w:name="_Toc203082707"/>
      <w:bookmarkStart w:id="41" w:name="_Toc203410890"/>
      <w:bookmarkStart w:id="42" w:name="_Toc207799086"/>
      <w:bookmarkStart w:id="43" w:name="_Toc208234583"/>
      <w:bookmarkStart w:id="44" w:name="_Toc346039900"/>
      <w:bookmarkStart w:id="45" w:name="_Toc352521230"/>
      <w:bookmarkStart w:id="46" w:name="_Toc353201620"/>
      <w:bookmarkStart w:id="47" w:name="_Toc354405685"/>
      <w:bookmarkStart w:id="48" w:name="_Toc354405699"/>
      <w:bookmarkStart w:id="49" w:name="_Toc354503030"/>
      <w:r w:rsidRPr="00F06A9E">
        <w:t>Scope</w:t>
      </w:r>
      <w:bookmarkEnd w:id="29"/>
      <w:bookmarkEnd w:id="30"/>
      <w:bookmarkEnd w:id="31"/>
      <w:bookmarkEnd w:id="32"/>
    </w:p>
    <w:p w14:paraId="6B10D993" w14:textId="77777777" w:rsidR="00F06A9E" w:rsidRPr="00F06A9E" w:rsidRDefault="00F06A9E">
      <w:pPr>
        <w:pStyle w:val="SDMPara"/>
      </w:pPr>
      <w:r w:rsidRPr="00F06A9E">
        <w:t>This methodological tool provides requirements and a step-by-step procedure for conducting a common practice analysis under the mechanism established by Article 6, paragraph 4, of the Paris Agreement (the Article 6.4 mechanism). It provides requirements to activity participants in evaluating the prevalence of a proposed technology, measure, or practice within the relevant sector and applicable geographical area as part of the additionality assessment. It also lays down the key elements that mechanism methodologies shall include to ensure consistent and transparent application of the methodological tool by the activity participants.</w:t>
      </w:r>
    </w:p>
    <w:p w14:paraId="0077D6EA" w14:textId="77777777" w:rsidR="00F06A9E" w:rsidRPr="00F06A9E" w:rsidRDefault="00F06A9E">
      <w:pPr>
        <w:pStyle w:val="SDMPara"/>
        <w:rPr>
          <w:sz w:val="24"/>
          <w:szCs w:val="24"/>
        </w:rPr>
      </w:pPr>
      <w:r w:rsidRPr="00231BB4">
        <w:t>Section 6 of this methodological tool provides a stepwise approach for common practice to be applied by activity participants</w:t>
      </w:r>
      <w:r w:rsidRPr="00F06A9E">
        <w:rPr>
          <w:sz w:val="24"/>
          <w:szCs w:val="24"/>
        </w:rPr>
        <w:t>.</w:t>
      </w:r>
    </w:p>
    <w:p w14:paraId="107C81E3" w14:textId="2D5C2A06" w:rsidR="00F06A9E" w:rsidRPr="00231BB4" w:rsidRDefault="00F06A9E">
      <w:pPr>
        <w:pStyle w:val="SDMPara"/>
      </w:pPr>
      <w:r w:rsidRPr="00231BB4">
        <w:t xml:space="preserve">Section 7 of this methodological tool provides detailed requirements for methodology proponents on defining and/or prescribing key parameters for the common practice analysis. Methodology proponents should consult Section 7 to (a) specify the elements in paragraph </w:t>
      </w:r>
      <w:r w:rsidR="00AF2002">
        <w:fldChar w:fldCharType="begin"/>
      </w:r>
      <w:r w:rsidR="00AF2002">
        <w:instrText xml:space="preserve"> REF _Ref206945215 \w \p \h </w:instrText>
      </w:r>
      <w:r w:rsidR="00AF2002">
        <w:fldChar w:fldCharType="separate"/>
      </w:r>
      <w:r w:rsidR="0053154A">
        <w:rPr>
          <w:cs/>
        </w:rPr>
        <w:t>‎</w:t>
      </w:r>
      <w:r w:rsidR="0053154A">
        <w:t>13 below</w:t>
      </w:r>
      <w:r w:rsidR="00AF2002">
        <w:fldChar w:fldCharType="end"/>
      </w:r>
      <w:r w:rsidRPr="00231BB4">
        <w:t>; and (b) provide clear instructions to activity participants on the application of the methodological tool. Embedding such provisions within the methodology will ensure consistent, transparent application of the methodological tool across all Article 6.4 activities.</w:t>
      </w:r>
    </w:p>
    <w:p w14:paraId="138FA1C2" w14:textId="77777777" w:rsidR="00F06A9E" w:rsidRPr="00F06A9E" w:rsidRDefault="00F06A9E">
      <w:pPr>
        <w:pStyle w:val="SDMHead2"/>
      </w:pPr>
      <w:bookmarkStart w:id="50" w:name="_Toc211002420"/>
      <w:bookmarkStart w:id="51" w:name="_Toc211003196"/>
      <w:bookmarkStart w:id="52" w:name="_Toc211003235"/>
      <w:bookmarkStart w:id="53" w:name="_Toc211003581"/>
      <w:r w:rsidRPr="00F06A9E">
        <w:t>Entry into force and validity</w:t>
      </w:r>
      <w:bookmarkEnd w:id="50"/>
      <w:bookmarkEnd w:id="51"/>
      <w:bookmarkEnd w:id="52"/>
      <w:bookmarkEnd w:id="53"/>
    </w:p>
    <w:p w14:paraId="79869090" w14:textId="77777777" w:rsidR="00390A3F" w:rsidRDefault="00B36F24">
      <w:pPr>
        <w:pStyle w:val="SDMPara"/>
      </w:pPr>
      <w:r>
        <w:t>This methodological tool enters into force on 10 October 2025</w:t>
      </w:r>
      <w:r w:rsidR="00390A3F">
        <w:t>.</w:t>
      </w:r>
    </w:p>
    <w:p w14:paraId="29022F7B" w14:textId="067E821A" w:rsidR="00B36F24" w:rsidRDefault="00390A3F">
      <w:pPr>
        <w:pStyle w:val="SDMPara"/>
      </w:pPr>
      <w:r>
        <w:t xml:space="preserve">The methodological tool </w:t>
      </w:r>
      <w:r w:rsidR="00B36F24">
        <w:t xml:space="preserve">remains valid for five years, until </w:t>
      </w:r>
      <w:r w:rsidR="00B36F24" w:rsidRPr="009F2763">
        <w:t>9 October 2030</w:t>
      </w:r>
      <w:r w:rsidR="00B36F24">
        <w:t>. The methodological tool may be revised or withdrawn in accordance with the procedure “</w:t>
      </w:r>
      <w:r w:rsidR="00B36F24" w:rsidRPr="004A2640">
        <w:t>Development, revision and clarification of methodologies and methodological tools</w:t>
      </w:r>
      <w:r w:rsidR="00B36F24">
        <w:t>” (</w:t>
      </w:r>
      <w:r w:rsidR="00B36F24" w:rsidRPr="0018163D">
        <w:t>A6.4-PROC-METH-001</w:t>
      </w:r>
      <w:r w:rsidR="00B36F24">
        <w:t>)</w:t>
      </w:r>
      <w:r w:rsidR="00B36F24">
        <w:rPr>
          <w:rStyle w:val="FootnoteReference"/>
        </w:rPr>
        <w:footnoteReference w:id="2"/>
      </w:r>
      <w:r w:rsidR="00B36F24">
        <w:t>.</w:t>
      </w:r>
      <w:r w:rsidR="00B36F24" w:rsidRPr="00267CDF">
        <w:t xml:space="preserve"> </w:t>
      </w:r>
      <w:r w:rsidR="00B36F24">
        <w:t xml:space="preserve">In such cases, a grace period shall apply as specified in the </w:t>
      </w:r>
      <w:proofErr w:type="gramStart"/>
      <w:r w:rsidR="00B36F24">
        <w:t>aforementioned procedure</w:t>
      </w:r>
      <w:proofErr w:type="gramEnd"/>
      <w:r w:rsidR="00B36F24">
        <w:t>.</w:t>
      </w:r>
    </w:p>
    <w:p w14:paraId="755D2237" w14:textId="77777777" w:rsidR="00370493" w:rsidRDefault="6C6EB746">
      <w:pPr>
        <w:pStyle w:val="SDMHead1"/>
      </w:pPr>
      <w:bookmarkStart w:id="54" w:name="_Toc211002421"/>
      <w:bookmarkStart w:id="55" w:name="_Toc211003197"/>
      <w:bookmarkStart w:id="56" w:name="_Toc211003236"/>
      <w:bookmarkStart w:id="57" w:name="_Toc211003582"/>
      <w:r>
        <w:t>Definitions</w:t>
      </w:r>
      <w:bookmarkEnd w:id="33"/>
      <w:bookmarkEnd w:id="34"/>
      <w:bookmarkEnd w:id="35"/>
      <w:bookmarkEnd w:id="36"/>
      <w:bookmarkEnd w:id="37"/>
      <w:bookmarkEnd w:id="38"/>
      <w:bookmarkEnd w:id="39"/>
      <w:bookmarkEnd w:id="40"/>
      <w:bookmarkEnd w:id="41"/>
      <w:bookmarkEnd w:id="42"/>
      <w:bookmarkEnd w:id="43"/>
      <w:bookmarkEnd w:id="54"/>
      <w:bookmarkEnd w:id="55"/>
      <w:bookmarkEnd w:id="56"/>
      <w:bookmarkEnd w:id="57"/>
    </w:p>
    <w:p w14:paraId="6974BD6B" w14:textId="1AC43CCC" w:rsidR="00370493" w:rsidRDefault="00370493">
      <w:pPr>
        <w:pStyle w:val="SDMHead2"/>
      </w:pPr>
      <w:bookmarkStart w:id="58" w:name="_Toc211002422"/>
      <w:bookmarkStart w:id="59" w:name="_Toc211003198"/>
      <w:bookmarkStart w:id="60" w:name="_Toc211003237"/>
      <w:bookmarkStart w:id="61" w:name="_Toc211003583"/>
      <w:r w:rsidRPr="00370493">
        <w:t>General Terms</w:t>
      </w:r>
      <w:bookmarkEnd w:id="58"/>
      <w:bookmarkEnd w:id="59"/>
      <w:bookmarkEnd w:id="60"/>
      <w:bookmarkEnd w:id="61"/>
    </w:p>
    <w:p w14:paraId="13ADED21" w14:textId="75FC41C9" w:rsidR="00BB47C4" w:rsidRDefault="00BB47C4" w:rsidP="00006F6D">
      <w:pPr>
        <w:pStyle w:val="SDMPara"/>
      </w:pPr>
      <w:r>
        <w:t>This methodological tool uses the following definitions of general terms:</w:t>
      </w:r>
    </w:p>
    <w:p w14:paraId="126EBD1E" w14:textId="77777777" w:rsidR="00BB47C4" w:rsidRDefault="00BB47C4">
      <w:pPr>
        <w:pStyle w:val="SDMSubPara1"/>
      </w:pPr>
      <w:r>
        <w:t>“</w:t>
      </w:r>
      <w:r w:rsidRPr="00815805">
        <w:rPr>
          <w:b/>
          <w:bCs/>
        </w:rPr>
        <w:t>Shall</w:t>
      </w:r>
      <w:r>
        <w:t xml:space="preserve">” is used to indicate requirements that must be </w:t>
      </w:r>
      <w:proofErr w:type="gramStart"/>
      <w:r>
        <w:t>followed;</w:t>
      </w:r>
      <w:proofErr w:type="gramEnd"/>
    </w:p>
    <w:p w14:paraId="3D59EF3B" w14:textId="77777777" w:rsidR="00BB47C4" w:rsidRDefault="00BB47C4">
      <w:pPr>
        <w:pStyle w:val="SDMSubPara1"/>
      </w:pPr>
      <w:r>
        <w:t>“</w:t>
      </w:r>
      <w:r w:rsidRPr="00815805">
        <w:rPr>
          <w:b/>
          <w:bCs/>
        </w:rPr>
        <w:t>Should</w:t>
      </w:r>
      <w:r>
        <w:t xml:space="preserve">” is used to indicate that, among several options, one course of action is recommended as particularly </w:t>
      </w:r>
      <w:proofErr w:type="gramStart"/>
      <w:r>
        <w:t>suitable;</w:t>
      </w:r>
      <w:proofErr w:type="gramEnd"/>
    </w:p>
    <w:p w14:paraId="3E3B8147" w14:textId="3417B737" w:rsidR="00BB47C4" w:rsidRDefault="00BB47C4">
      <w:pPr>
        <w:pStyle w:val="SDMSubPara1"/>
      </w:pPr>
      <w:r w:rsidRPr="00BB47C4">
        <w:rPr>
          <w:b/>
          <w:bCs/>
        </w:rPr>
        <w:t>“May”</w:t>
      </w:r>
      <w:r>
        <w:t xml:space="preserve"> is used to indicate what is </w:t>
      </w:r>
      <w:proofErr w:type="gramStart"/>
      <w:r>
        <w:t>permitted;</w:t>
      </w:r>
      <w:proofErr w:type="gramEnd"/>
    </w:p>
    <w:p w14:paraId="3033EE30" w14:textId="77777777" w:rsidR="00627FF9" w:rsidRPr="00627FF9" w:rsidRDefault="00627FF9">
      <w:pPr>
        <w:pStyle w:val="SDMHead2"/>
      </w:pPr>
      <w:bookmarkStart w:id="62" w:name="_Toc211002423"/>
      <w:bookmarkStart w:id="63" w:name="_Toc211003199"/>
      <w:bookmarkStart w:id="64" w:name="_Toc211003238"/>
      <w:bookmarkStart w:id="65" w:name="_Toc211003584"/>
      <w:r w:rsidRPr="00627FF9">
        <w:t>Mechanism methodology terms</w:t>
      </w:r>
      <w:bookmarkEnd w:id="62"/>
      <w:bookmarkEnd w:id="63"/>
      <w:bookmarkEnd w:id="64"/>
      <w:bookmarkEnd w:id="65"/>
    </w:p>
    <w:p w14:paraId="0CDC98AB" w14:textId="26502319" w:rsidR="00A2050E" w:rsidRDefault="003220E9" w:rsidP="00E1060C">
      <w:pPr>
        <w:pStyle w:val="SDMPara"/>
        <w:keepNext/>
      </w:pPr>
      <w:r w:rsidRPr="003220E9">
        <w:t>This methodological tool uses the following definitions of the methodology terms:</w:t>
      </w:r>
    </w:p>
    <w:p w14:paraId="55601A8A" w14:textId="77777777" w:rsidR="00610A20" w:rsidRPr="0004176A" w:rsidRDefault="00610A20">
      <w:pPr>
        <w:pStyle w:val="SDMSubPara1"/>
      </w:pPr>
      <w:bookmarkStart w:id="66" w:name="_Toc203042507"/>
      <w:bookmarkStart w:id="67" w:name="_Toc203048766"/>
      <w:bookmarkStart w:id="68" w:name="_Toc203082708"/>
      <w:bookmarkStart w:id="69" w:name="_Toc203410891"/>
      <w:bookmarkStart w:id="70" w:name="_Toc207799087"/>
      <w:bookmarkStart w:id="71" w:name="_Toc208234584"/>
      <w:r w:rsidRPr="00F342D7">
        <w:rPr>
          <w:b/>
          <w:bCs/>
        </w:rPr>
        <w:t>Applicable geographical area</w:t>
      </w:r>
      <w:r>
        <w:t xml:space="preserve">: The area over which the prevalence or diffusion of a technology, measure or practice is assessed in the context of common practice analysis. It defines the spatial boundary within which comparable activities under Approach A or the target market size under Approach B are </w:t>
      </w:r>
      <w:proofErr w:type="gramStart"/>
      <w:r>
        <w:t>identified;</w:t>
      </w:r>
      <w:proofErr w:type="gramEnd"/>
    </w:p>
    <w:p w14:paraId="62E705BC" w14:textId="77777777" w:rsidR="00610A20" w:rsidRPr="00FA4DD0" w:rsidRDefault="00610A20">
      <w:pPr>
        <w:pStyle w:val="SDMSubPara1"/>
      </w:pPr>
      <w:r w:rsidRPr="0004176A">
        <w:rPr>
          <w:b/>
        </w:rPr>
        <w:t>Applicable capacity/output range</w:t>
      </w:r>
      <w:r w:rsidRPr="0004176A">
        <w:t>:</w:t>
      </w:r>
      <w:r w:rsidRPr="00FA4DD0">
        <w:t xml:space="preserve"> The range of capacity or output considered (if applicable) for identifying comparable activities</w:t>
      </w:r>
      <w:r>
        <w:t xml:space="preserve"> under Approach A or the target market size under Approach </w:t>
      </w:r>
      <w:proofErr w:type="gramStart"/>
      <w:r>
        <w:t>B</w:t>
      </w:r>
      <w:r w:rsidRPr="00FA4DD0">
        <w:t>;</w:t>
      </w:r>
      <w:proofErr w:type="gramEnd"/>
    </w:p>
    <w:p w14:paraId="53D3E2D3" w14:textId="77777777" w:rsidR="00610A20" w:rsidRPr="0004176A" w:rsidRDefault="00610A20">
      <w:pPr>
        <w:pStyle w:val="SDMSubPara1"/>
      </w:pPr>
      <w:r w:rsidRPr="0004176A">
        <w:rPr>
          <w:b/>
        </w:rPr>
        <w:t>Common practice factor (</w:t>
      </w:r>
      <w:r w:rsidRPr="007327F3">
        <w:rPr>
          <w:b/>
          <w:i/>
        </w:rPr>
        <w:t>F</w:t>
      </w:r>
      <w:r w:rsidRPr="0004176A">
        <w:rPr>
          <w:b/>
        </w:rPr>
        <w:t>)</w:t>
      </w:r>
      <w:r w:rsidRPr="0004176A">
        <w:t xml:space="preserve">: A unitless quantitative ratio that expresses the degree to which a technology, measure or practice is prevalent or has diffused in the applicable geographical area. Under Approach A, this corresponds to the share of similar activities among all identified comparable activities. Under Approach B, this corresponds to the market </w:t>
      </w:r>
      <w:proofErr w:type="gramStart"/>
      <w:r w:rsidRPr="0004176A">
        <w:t>penetration;</w:t>
      </w:r>
      <w:proofErr w:type="gramEnd"/>
    </w:p>
    <w:p w14:paraId="02B19737" w14:textId="77777777" w:rsidR="00610A20" w:rsidRPr="0004176A" w:rsidRDefault="00610A20">
      <w:pPr>
        <w:pStyle w:val="SDMSubPara1"/>
      </w:pPr>
      <w:r w:rsidRPr="0004176A">
        <w:rPr>
          <w:b/>
        </w:rPr>
        <w:t>Common practice threshold (</w:t>
      </w:r>
      <w:r w:rsidRPr="007327F3">
        <w:rPr>
          <w:b/>
          <w:i/>
        </w:rPr>
        <w:t>F</w:t>
      </w:r>
      <w:r w:rsidRPr="007327F3">
        <w:rPr>
          <w:b/>
          <w:i/>
          <w:vertAlign w:val="subscript"/>
        </w:rPr>
        <w:t>max</w:t>
      </w:r>
      <w:r w:rsidRPr="0004176A">
        <w:rPr>
          <w:b/>
        </w:rPr>
        <w:t>)</w:t>
      </w:r>
      <w:r w:rsidRPr="0004176A">
        <w:t xml:space="preserve">: The threshold value which is compared with the common practice factor for determining whether a technology, measure or practice is considered common </w:t>
      </w:r>
      <w:proofErr w:type="gramStart"/>
      <w:r w:rsidRPr="0004176A">
        <w:t>practice;</w:t>
      </w:r>
      <w:proofErr w:type="gramEnd"/>
    </w:p>
    <w:p w14:paraId="7202D54C" w14:textId="77777777" w:rsidR="00610A20" w:rsidRPr="0004176A" w:rsidRDefault="00610A20">
      <w:pPr>
        <w:pStyle w:val="SDMSubPara1"/>
      </w:pPr>
      <w:r w:rsidRPr="0004176A">
        <w:rPr>
          <w:b/>
          <w:bCs/>
        </w:rPr>
        <w:t>Comparable activity</w:t>
      </w:r>
      <w:r w:rsidRPr="0004176A">
        <w:t>: An activity in the applicable geographical area that delivers the same output and provides the same level of service as the proposed Article 6.4 activity and has a capacity or output that is within the applicable range (if considered relevant</w:t>
      </w:r>
      <w:proofErr w:type="gramStart"/>
      <w:r w:rsidRPr="0004176A">
        <w:t>);</w:t>
      </w:r>
      <w:proofErr w:type="gramEnd"/>
    </w:p>
    <w:p w14:paraId="71BDA6EA" w14:textId="77777777" w:rsidR="00610A20" w:rsidRPr="0004176A" w:rsidRDefault="00610A20">
      <w:pPr>
        <w:pStyle w:val="SDMSubPara1"/>
      </w:pPr>
      <w:r w:rsidRPr="0004176A">
        <w:rPr>
          <w:b/>
          <w:bCs/>
        </w:rPr>
        <w:t>Different activity</w:t>
      </w:r>
      <w:r w:rsidRPr="0004176A">
        <w:t>: A comparable activity under Approach A that differs by at least one attribute from the technology, measure or practice of the proposed Article 6.4 activity (e.g</w:t>
      </w:r>
      <w:r>
        <w:t>.,</w:t>
      </w:r>
      <w:r w:rsidRPr="0004176A">
        <w:t xml:space="preserve"> the energy source, feedstock type). A ‘different’ activity shall be mutually exclusive to a ‘similar’ </w:t>
      </w:r>
      <w:proofErr w:type="gramStart"/>
      <w:r w:rsidRPr="0004176A">
        <w:t>activity;</w:t>
      </w:r>
      <w:proofErr w:type="gramEnd"/>
    </w:p>
    <w:p w14:paraId="13B95BEB" w14:textId="77777777" w:rsidR="00610A20" w:rsidRPr="0004176A" w:rsidRDefault="00610A20">
      <w:pPr>
        <w:pStyle w:val="SDMSubPara1"/>
      </w:pPr>
      <w:r w:rsidRPr="0004176A">
        <w:rPr>
          <w:b/>
          <w:bCs/>
        </w:rPr>
        <w:t>Indicator of common practice</w:t>
      </w:r>
      <w:r w:rsidRPr="0004176A">
        <w:t xml:space="preserve">: A quantitative metric, expressed either as the number of units or as capacity/output, used to assess common </w:t>
      </w:r>
      <w:proofErr w:type="gramStart"/>
      <w:r w:rsidRPr="0004176A">
        <w:t>practice;</w:t>
      </w:r>
      <w:proofErr w:type="gramEnd"/>
    </w:p>
    <w:p w14:paraId="4907F20E" w14:textId="77777777" w:rsidR="00610A20" w:rsidRPr="003A2232" w:rsidRDefault="00610A20">
      <w:pPr>
        <w:pStyle w:val="SDMSubPara1"/>
        <w:rPr>
          <w:bCs/>
        </w:rPr>
      </w:pPr>
      <w:r w:rsidRPr="0004176A">
        <w:rPr>
          <w:b/>
          <w:bCs/>
        </w:rPr>
        <w:t>Level of service</w:t>
      </w:r>
      <w:r w:rsidRPr="0004176A">
        <w:t xml:space="preserve">: The quality, reliability and scale of an output provided by an Article 6.4 activity and/or in the baseline </w:t>
      </w:r>
      <w:proofErr w:type="gramStart"/>
      <w:r w:rsidRPr="0004176A">
        <w:t>scenario;</w:t>
      </w:r>
      <w:proofErr w:type="gramEnd"/>
    </w:p>
    <w:p w14:paraId="50DDD8F4" w14:textId="77777777" w:rsidR="00610A20" w:rsidRDefault="00610A20">
      <w:pPr>
        <w:pStyle w:val="SDMSubPara1"/>
      </w:pPr>
      <w:r w:rsidRPr="0004176A">
        <w:rPr>
          <w:b/>
          <w:bCs/>
        </w:rPr>
        <w:t>Market penetration</w:t>
      </w:r>
      <w:r w:rsidRPr="0004176A">
        <w:t>: This term is used under Approach B and corresponds to the diffusion of a specific technology, measure or practice in relation to the target market size, expressed either over a specified period (e.g</w:t>
      </w:r>
      <w:r>
        <w:t>.,</w:t>
      </w:r>
      <w:r w:rsidRPr="0004176A">
        <w:t xml:space="preserve"> share of monthly or annual sales in the target market) or at a specific point in time (e.g</w:t>
      </w:r>
      <w:r>
        <w:t>.,</w:t>
      </w:r>
      <w:r w:rsidRPr="0004176A">
        <w:t xml:space="preserve"> the cumulative share of functional equipment installed at the time of the analysis or at the end of a calendar year in the target market);</w:t>
      </w:r>
    </w:p>
    <w:p w14:paraId="69D8E89F" w14:textId="77777777" w:rsidR="00610A20" w:rsidRPr="0080701A" w:rsidRDefault="00610A20">
      <w:pPr>
        <w:pStyle w:val="SDMSubPara1"/>
        <w:rPr>
          <w:bCs/>
        </w:rPr>
      </w:pPr>
      <w:r w:rsidRPr="0080701A">
        <w:rPr>
          <w:b/>
          <w:bCs/>
        </w:rPr>
        <w:t>Methodology proponent</w:t>
      </w:r>
      <w:r w:rsidRPr="0080701A">
        <w:rPr>
          <w:bCs/>
        </w:rPr>
        <w:t>: An entity (such as an activity participant, designated operational entity, research institution, or other recognized stakeholder) that develops, submits, or revises a methodology for consideration under the Article 6.4 mechanism. Methodology proponents are responsible for ensuring that the proposed methodology complies with applicable requirements, provides sufficient justification and documentation, and incorporates revisions as requested by the Supervisory Body.</w:t>
      </w:r>
    </w:p>
    <w:p w14:paraId="52C2A9B8" w14:textId="77777777" w:rsidR="00AE0EBE" w:rsidRPr="0004176A" w:rsidRDefault="00AE0EBE">
      <w:pPr>
        <w:pStyle w:val="SDMSubPara1"/>
      </w:pPr>
      <w:r w:rsidRPr="0004176A">
        <w:rPr>
          <w:b/>
          <w:bCs/>
        </w:rPr>
        <w:t>Output</w:t>
      </w:r>
      <w:r w:rsidRPr="0004176A">
        <w:t>: Each good or service</w:t>
      </w:r>
      <w:r>
        <w:rPr>
          <w:rStyle w:val="FootnoteReference"/>
        </w:rPr>
        <w:footnoteReference w:id="3"/>
      </w:r>
      <w:r w:rsidRPr="0004176A">
        <w:t xml:space="preserve"> provided by the Article 6.4 activity and/or in the baseline scenario, as specified in the mechanism </w:t>
      </w:r>
      <w:proofErr w:type="gramStart"/>
      <w:r w:rsidRPr="0004176A">
        <w:t>methodology;</w:t>
      </w:r>
      <w:proofErr w:type="gramEnd"/>
    </w:p>
    <w:p w14:paraId="2AC27BE1" w14:textId="77777777" w:rsidR="00AE0EBE" w:rsidRPr="0004176A" w:rsidRDefault="00AE0EBE">
      <w:pPr>
        <w:pStyle w:val="SDMSubPara1"/>
      </w:pPr>
      <w:r w:rsidRPr="0004176A">
        <w:rPr>
          <w:b/>
          <w:bCs/>
        </w:rPr>
        <w:t>Similar activity</w:t>
      </w:r>
      <w:r w:rsidRPr="0004176A">
        <w:t>: An activity that employs the same technology, measure or practice as the proposed Article 6.4 activity and has all relevant attributes in common with the proposed Article 6.4 activity, as further defined in the mechanism methodology referring to this</w:t>
      </w:r>
      <w:r w:rsidRPr="000D56D8">
        <w:t xml:space="preserve"> </w:t>
      </w:r>
      <w:r>
        <w:t>methodological</w:t>
      </w:r>
      <w:r w:rsidRPr="0004176A">
        <w:t xml:space="preserve"> tool. Under Approach A, a ‘similar activity’ is a subset of the comparable activities and shall be mutually exclusive to a ‘different activity</w:t>
      </w:r>
      <w:proofErr w:type="gramStart"/>
      <w:r w:rsidRPr="0004176A">
        <w:t>’;</w:t>
      </w:r>
      <w:proofErr w:type="gramEnd"/>
    </w:p>
    <w:p w14:paraId="02171FEA" w14:textId="77777777" w:rsidR="00AE0EBE" w:rsidRPr="0004176A" w:rsidRDefault="00AE0EBE">
      <w:pPr>
        <w:pStyle w:val="SDMSubPara1"/>
      </w:pPr>
      <w:r w:rsidRPr="0004176A">
        <w:rPr>
          <w:b/>
          <w:bCs/>
        </w:rPr>
        <w:t>Target</w:t>
      </w:r>
      <w:r w:rsidRPr="0004176A">
        <w:rPr>
          <w:b/>
        </w:rPr>
        <w:t xml:space="preserve"> market size</w:t>
      </w:r>
      <w:r w:rsidRPr="0004176A">
        <w:t>:</w:t>
      </w:r>
      <w:r w:rsidRPr="0004176A" w:rsidDel="00A10A9C">
        <w:t xml:space="preserve"> </w:t>
      </w:r>
      <w:r w:rsidRPr="0004176A">
        <w:t xml:space="preserve">This term is used under Approach B and represents the potential size of the market for a specific technology, measure or practice in the total market in the applicable geographical area, taking into consideration potential constraints to its </w:t>
      </w:r>
      <w:proofErr w:type="gramStart"/>
      <w:r w:rsidRPr="0004176A">
        <w:t>adoption</w:t>
      </w:r>
      <w:r>
        <w:t>;</w:t>
      </w:r>
      <w:proofErr w:type="gramEnd"/>
    </w:p>
    <w:p w14:paraId="4C2FF7D3" w14:textId="77777777" w:rsidR="00AE0EBE" w:rsidRPr="0004176A" w:rsidRDefault="00AE0EBE">
      <w:pPr>
        <w:pStyle w:val="SDMSubPara1"/>
      </w:pPr>
      <w:r w:rsidRPr="00666ED0">
        <w:rPr>
          <w:b/>
          <w:bCs/>
          <w:lang w:eastAsia="en-GB"/>
        </w:rPr>
        <w:t>Technology/measure/practice</w:t>
      </w:r>
      <w:r w:rsidRPr="007D5606">
        <w:rPr>
          <w:lang w:eastAsia="en-GB"/>
        </w:rPr>
        <w:t xml:space="preserve">: In the context of this </w:t>
      </w:r>
      <w:r>
        <w:t>methodological</w:t>
      </w:r>
      <w:r w:rsidRPr="007D5606">
        <w:rPr>
          <w:lang w:eastAsia="en-GB"/>
        </w:rPr>
        <w:t xml:space="preserve"> tool, these terms encompass the full spectrum of mitigation interventions that can be implemented as a proposed Article 6.4 activity, as </w:t>
      </w:r>
      <w:proofErr w:type="gramStart"/>
      <w:r w:rsidRPr="007D5606">
        <w:rPr>
          <w:lang w:eastAsia="en-GB"/>
        </w:rPr>
        <w:t>follows</w:t>
      </w:r>
      <w:r>
        <w:t>;</w:t>
      </w:r>
      <w:proofErr w:type="gramEnd"/>
    </w:p>
    <w:p w14:paraId="67432CC0" w14:textId="77777777" w:rsidR="00AE0EBE" w:rsidRPr="0004176A" w:rsidRDefault="00AE0EBE">
      <w:pPr>
        <w:pStyle w:val="SDMSubPara1"/>
      </w:pPr>
      <w:r w:rsidRPr="0004176A">
        <w:rPr>
          <w:b/>
          <w:bCs/>
        </w:rPr>
        <w:t>Technology</w:t>
      </w:r>
      <w:r w:rsidRPr="0004176A">
        <w:t>: This refers to the application of hardware, software or technical processes, such as solar PV systems, carbon-capture units, direct air capture</w:t>
      </w:r>
      <w:r>
        <w:t xml:space="preserve"> systems, pyrolysis reactors</w:t>
      </w:r>
      <w:r w:rsidRPr="0004176A">
        <w:t xml:space="preserve"> or advanced heat-recovery methods, that directly reduce emissions </w:t>
      </w:r>
      <w:r>
        <w:t>and/</w:t>
      </w:r>
      <w:r w:rsidRPr="0004176A">
        <w:t xml:space="preserve">or increase </w:t>
      </w:r>
      <w:proofErr w:type="gramStart"/>
      <w:r w:rsidRPr="0004176A">
        <w:t>removals;</w:t>
      </w:r>
      <w:proofErr w:type="gramEnd"/>
    </w:p>
    <w:p w14:paraId="17189D17" w14:textId="77777777" w:rsidR="00AE0EBE" w:rsidRPr="0004176A" w:rsidRDefault="00AE0EBE">
      <w:pPr>
        <w:pStyle w:val="SDMSubPara1"/>
      </w:pPr>
      <w:r w:rsidRPr="0004176A">
        <w:rPr>
          <w:b/>
          <w:bCs/>
        </w:rPr>
        <w:t>Measure</w:t>
      </w:r>
      <w:r w:rsidRPr="0004176A">
        <w:t>: This denotes engineered or operational interventions, such as fuel switching from coal to natural gas, installation of energy-management systems, afforestation/</w:t>
      </w:r>
      <w:proofErr w:type="gramStart"/>
      <w:r w:rsidRPr="0004176A">
        <w:t>reforestation;</w:t>
      </w:r>
      <w:proofErr w:type="gramEnd"/>
    </w:p>
    <w:p w14:paraId="264F3EF1" w14:textId="77777777" w:rsidR="00AE0EBE" w:rsidRPr="0004176A" w:rsidRDefault="00AE0EBE">
      <w:pPr>
        <w:pStyle w:val="SDMSubPara1"/>
      </w:pPr>
      <w:r w:rsidRPr="0004176A">
        <w:rPr>
          <w:b/>
          <w:bCs/>
        </w:rPr>
        <w:t>Practice</w:t>
      </w:r>
      <w:r w:rsidRPr="0004176A">
        <w:t xml:space="preserve">: This covers routine procedural or behavioural approaches, such as scheduled maintenance protocols, operator training for efficient equipment use, leak-detection and repair programs, or sustainable land-management </w:t>
      </w:r>
      <w:proofErr w:type="gramStart"/>
      <w:r w:rsidRPr="0004176A">
        <w:t>practices;</w:t>
      </w:r>
      <w:proofErr w:type="gramEnd"/>
    </w:p>
    <w:p w14:paraId="492E773F" w14:textId="77777777" w:rsidR="00AE0EBE" w:rsidRDefault="00AE0EBE">
      <w:pPr>
        <w:pStyle w:val="SDMSubPara1"/>
        <w:rPr>
          <w:rFonts w:eastAsia="Arial"/>
        </w:rPr>
      </w:pPr>
      <w:r w:rsidRPr="0004176A">
        <w:rPr>
          <w:rFonts w:eastAsia="Arial"/>
          <w:b/>
        </w:rPr>
        <w:t>Total market</w:t>
      </w:r>
      <w:r w:rsidRPr="0004176A">
        <w:rPr>
          <w:rFonts w:eastAsia="Arial"/>
        </w:rPr>
        <w:t>: This term is used under Approach B and refers to the total population or capacity of a technology, measure or practice (e.g. all end users, all vehicles) in the applicable geographical area.</w:t>
      </w:r>
    </w:p>
    <w:p w14:paraId="64C7B5CF" w14:textId="6FFA5B9D" w:rsidR="00840436" w:rsidRPr="001F7539" w:rsidRDefault="001F7539">
      <w:pPr>
        <w:pStyle w:val="SDMPara"/>
        <w:rPr>
          <w:rFonts w:eastAsia="Arial"/>
        </w:rPr>
      </w:pPr>
      <w:r w:rsidRPr="001A765F">
        <w:rPr>
          <w:rFonts w:eastAsia="Arial"/>
        </w:rPr>
        <w:t>Further definitions from the "Article 6.4 Glossary of Terms," once adopted by the Supervisory Body, shall also apply to this methodological tool.</w:t>
      </w:r>
    </w:p>
    <w:p w14:paraId="0E585681" w14:textId="337D4B7F" w:rsidR="00DB1B25" w:rsidRDefault="08024E39">
      <w:pPr>
        <w:pStyle w:val="SDMHead1"/>
        <w:rPr>
          <w:bCs/>
        </w:rPr>
      </w:pPr>
      <w:bookmarkStart w:id="72" w:name="_Toc211002424"/>
      <w:bookmarkStart w:id="73" w:name="_Toc211003200"/>
      <w:bookmarkStart w:id="74" w:name="_Toc211003239"/>
      <w:bookmarkStart w:id="75" w:name="_Toc211003585"/>
      <w:r>
        <w:t>Applicability</w:t>
      </w:r>
      <w:bookmarkEnd w:id="44"/>
      <w:bookmarkEnd w:id="45"/>
      <w:bookmarkEnd w:id="46"/>
      <w:bookmarkEnd w:id="47"/>
      <w:bookmarkEnd w:id="48"/>
      <w:bookmarkEnd w:id="49"/>
      <w:bookmarkEnd w:id="66"/>
      <w:bookmarkEnd w:id="67"/>
      <w:bookmarkEnd w:id="68"/>
      <w:bookmarkEnd w:id="69"/>
      <w:bookmarkEnd w:id="70"/>
      <w:bookmarkEnd w:id="71"/>
      <w:bookmarkEnd w:id="72"/>
      <w:bookmarkEnd w:id="73"/>
      <w:bookmarkEnd w:id="74"/>
      <w:bookmarkEnd w:id="75"/>
    </w:p>
    <w:p w14:paraId="6C3A89CF" w14:textId="77777777" w:rsidR="00A56DF7" w:rsidRPr="00C211AE" w:rsidRDefault="00A56DF7">
      <w:pPr>
        <w:pStyle w:val="SDMPara"/>
      </w:pPr>
      <w:bookmarkStart w:id="76" w:name="_Toc346039901"/>
      <w:bookmarkStart w:id="77" w:name="_Toc352521231"/>
      <w:bookmarkStart w:id="78" w:name="_Toc353201621"/>
      <w:bookmarkStart w:id="79" w:name="_Toc354405686"/>
      <w:bookmarkStart w:id="80" w:name="_Toc354405700"/>
      <w:bookmarkStart w:id="81" w:name="_Toc354503031"/>
      <w:bookmarkStart w:id="82" w:name="_Toc203042508"/>
      <w:bookmarkStart w:id="83" w:name="_Toc203048767"/>
      <w:bookmarkStart w:id="84" w:name="_Toc203082709"/>
      <w:bookmarkStart w:id="85" w:name="_Toc203410892"/>
      <w:bookmarkStart w:id="86" w:name="_Toc207799088"/>
      <w:bookmarkStart w:id="87" w:name="_Toc208234585"/>
      <w:r w:rsidRPr="00C211AE">
        <w:t xml:space="preserve">This methodological tool is applicable to Article 6.4 activities that involve emission reductions and/or net removals </w:t>
      </w:r>
      <w:r>
        <w:t>where its use is explicitly referenced in the applicable</w:t>
      </w:r>
      <w:r w:rsidRPr="00C211AE">
        <w:t xml:space="preserve"> mechanism methodology.</w:t>
      </w:r>
    </w:p>
    <w:p w14:paraId="1CC5ACBB" w14:textId="76F9D659" w:rsidR="00A56DF7" w:rsidRPr="007A3F1D" w:rsidRDefault="00A56DF7">
      <w:pPr>
        <w:pStyle w:val="SDMPara"/>
      </w:pPr>
      <w:r>
        <w:t xml:space="preserve">The methodological tool may only be used if recent data on common practice is available </w:t>
      </w:r>
      <w:r w:rsidRPr="00756BD4">
        <w:t xml:space="preserve">as further </w:t>
      </w:r>
      <w:r w:rsidRPr="007A3F1D">
        <w:t xml:space="preserve">elaborated in paragraph </w:t>
      </w:r>
      <w:r w:rsidRPr="007A3F1D">
        <w:fldChar w:fldCharType="begin"/>
      </w:r>
      <w:r w:rsidRPr="007A3F1D">
        <w:instrText xml:space="preserve"> REF _Ref202783214 \w \h  \* MERGEFORMAT </w:instrText>
      </w:r>
      <w:r w:rsidRPr="007A3F1D">
        <w:fldChar w:fldCharType="separate"/>
      </w:r>
      <w:r w:rsidR="0053154A">
        <w:rPr>
          <w:cs/>
        </w:rPr>
        <w:t>‎</w:t>
      </w:r>
      <w:r w:rsidR="0053154A">
        <w:t>21</w:t>
      </w:r>
      <w:r w:rsidRPr="007A3F1D">
        <w:fldChar w:fldCharType="end"/>
      </w:r>
      <w:r>
        <w:t xml:space="preserve"> below</w:t>
      </w:r>
      <w:r w:rsidRPr="007A3F1D">
        <w:t>.</w:t>
      </w:r>
    </w:p>
    <w:p w14:paraId="66805660" w14:textId="77777777" w:rsidR="00A56DF7" w:rsidRPr="007434DD" w:rsidRDefault="00A56DF7">
      <w:pPr>
        <w:pStyle w:val="SDMPara"/>
      </w:pPr>
      <w:r w:rsidRPr="00D7435A">
        <w:t>This</w:t>
      </w:r>
      <w:r>
        <w:t xml:space="preserve"> methodological </w:t>
      </w:r>
      <w:r w:rsidRPr="007434DD">
        <w:t>tool</w:t>
      </w:r>
      <w:r>
        <w:t xml:space="preserve"> </w:t>
      </w:r>
      <w:r w:rsidRPr="007434DD">
        <w:t>is</w:t>
      </w:r>
      <w:r>
        <w:t xml:space="preserve"> </w:t>
      </w:r>
      <w:r w:rsidRPr="007434DD">
        <w:t>applicable</w:t>
      </w:r>
      <w:r>
        <w:t xml:space="preserve"> </w:t>
      </w:r>
      <w:r w:rsidRPr="007434DD">
        <w:t>to</w:t>
      </w:r>
      <w:r>
        <w:t xml:space="preserve"> </w:t>
      </w:r>
      <w:r w:rsidRPr="007434DD">
        <w:t>Article</w:t>
      </w:r>
      <w:r>
        <w:t xml:space="preserve"> </w:t>
      </w:r>
      <w:r w:rsidRPr="007434DD">
        <w:t>6.4</w:t>
      </w:r>
      <w:r>
        <w:t xml:space="preserve"> </w:t>
      </w:r>
      <w:r w:rsidRPr="007434DD">
        <w:t>activities</w:t>
      </w:r>
      <w:r>
        <w:t xml:space="preserve"> </w:t>
      </w:r>
      <w:r w:rsidRPr="007434DD">
        <w:t>implemented</w:t>
      </w:r>
      <w:r>
        <w:t xml:space="preserve"> </w:t>
      </w:r>
      <w:r w:rsidRPr="007434DD">
        <w:t>at</w:t>
      </w:r>
      <w:r>
        <w:t xml:space="preserve"> </w:t>
      </w:r>
      <w:r w:rsidRPr="007434DD">
        <w:t>the</w:t>
      </w:r>
      <w:r>
        <w:t xml:space="preserve"> </w:t>
      </w:r>
      <w:r w:rsidRPr="007434DD">
        <w:t>project</w:t>
      </w:r>
      <w:r>
        <w:t xml:space="preserve"> </w:t>
      </w:r>
      <w:r w:rsidRPr="007434DD">
        <w:t>level.</w:t>
      </w:r>
      <w:r>
        <w:t xml:space="preserve"> </w:t>
      </w:r>
      <w:r w:rsidRPr="007434DD">
        <w:t>The</w:t>
      </w:r>
      <w:r>
        <w:t xml:space="preserve"> methodological </w:t>
      </w:r>
      <w:r w:rsidRPr="007434DD">
        <w:t>tool</w:t>
      </w:r>
      <w:r>
        <w:t xml:space="preserve"> </w:t>
      </w:r>
      <w:r w:rsidRPr="007434DD">
        <w:t>may</w:t>
      </w:r>
      <w:r>
        <w:t xml:space="preserve"> </w:t>
      </w:r>
      <w:r w:rsidRPr="007434DD">
        <w:t>be</w:t>
      </w:r>
      <w:r>
        <w:t xml:space="preserve"> </w:t>
      </w:r>
      <w:r w:rsidRPr="007434DD">
        <w:t>amended</w:t>
      </w:r>
      <w:r>
        <w:t xml:space="preserve"> </w:t>
      </w:r>
      <w:r w:rsidRPr="007434DD">
        <w:t>in</w:t>
      </w:r>
      <w:r>
        <w:t xml:space="preserve"> </w:t>
      </w:r>
      <w:r w:rsidRPr="007434DD">
        <w:t>the</w:t>
      </w:r>
      <w:r>
        <w:t xml:space="preserve"> </w:t>
      </w:r>
      <w:r w:rsidRPr="007434DD">
        <w:t>future</w:t>
      </w:r>
      <w:r>
        <w:t xml:space="preserve"> </w:t>
      </w:r>
      <w:r w:rsidRPr="007434DD">
        <w:t>to</w:t>
      </w:r>
      <w:r>
        <w:t xml:space="preserve"> </w:t>
      </w:r>
      <w:r w:rsidRPr="007434DD">
        <w:t>also</w:t>
      </w:r>
      <w:r>
        <w:t xml:space="preserve"> </w:t>
      </w:r>
      <w:r w:rsidRPr="007434DD">
        <w:t>cover</w:t>
      </w:r>
      <w:r>
        <w:t xml:space="preserve"> </w:t>
      </w:r>
      <w:r w:rsidRPr="007434DD">
        <w:t>activities</w:t>
      </w:r>
      <w:r>
        <w:t xml:space="preserve"> </w:t>
      </w:r>
      <w:r w:rsidRPr="007434DD">
        <w:t>implemented</w:t>
      </w:r>
      <w:r>
        <w:t xml:space="preserve"> </w:t>
      </w:r>
      <w:r w:rsidRPr="007434DD">
        <w:t>at</w:t>
      </w:r>
      <w:r>
        <w:t xml:space="preserve"> </w:t>
      </w:r>
      <w:r w:rsidRPr="007434DD">
        <w:t>other</w:t>
      </w:r>
      <w:r>
        <w:t xml:space="preserve"> </w:t>
      </w:r>
      <w:r w:rsidRPr="007434DD">
        <w:t>scales</w:t>
      </w:r>
      <w:r>
        <w:t xml:space="preserve"> </w:t>
      </w:r>
      <w:r w:rsidRPr="007434DD">
        <w:t>(e.g.</w:t>
      </w:r>
      <w:r>
        <w:t xml:space="preserve"> </w:t>
      </w:r>
      <w:r w:rsidRPr="007434DD">
        <w:t>programmes</w:t>
      </w:r>
      <w:r>
        <w:t xml:space="preserve"> </w:t>
      </w:r>
      <w:r w:rsidRPr="007434DD">
        <w:t>of</w:t>
      </w:r>
      <w:r>
        <w:t xml:space="preserve"> </w:t>
      </w:r>
      <w:r w:rsidRPr="007434DD">
        <w:t>activities,</w:t>
      </w:r>
      <w:r>
        <w:t xml:space="preserve"> </w:t>
      </w:r>
      <w:r w:rsidRPr="007434DD">
        <w:t>policies,</w:t>
      </w:r>
      <w:r>
        <w:t xml:space="preserve"> </w:t>
      </w:r>
      <w:r w:rsidRPr="007434DD">
        <w:t>sectoral</w:t>
      </w:r>
      <w:r>
        <w:t xml:space="preserve"> </w:t>
      </w:r>
      <w:r w:rsidRPr="007434DD">
        <w:t>approaches,</w:t>
      </w:r>
      <w:r>
        <w:t xml:space="preserve"> </w:t>
      </w:r>
      <w:r w:rsidRPr="007434DD">
        <w:t>etc</w:t>
      </w:r>
      <w:r>
        <w:t>.</w:t>
      </w:r>
      <w:r w:rsidRPr="005B4F9B">
        <w:t>)</w:t>
      </w:r>
      <w:r>
        <w:t>.</w:t>
      </w:r>
    </w:p>
    <w:p w14:paraId="647E95E9" w14:textId="77777777" w:rsidR="00A56DF7" w:rsidRPr="00B44A62" w:rsidRDefault="00A56DF7">
      <w:pPr>
        <w:pStyle w:val="SDMPara"/>
      </w:pPr>
      <w:r w:rsidRPr="00B44A62">
        <w:t xml:space="preserve">This </w:t>
      </w:r>
      <w:r>
        <w:t xml:space="preserve">methodological </w:t>
      </w:r>
      <w:r w:rsidRPr="00B44A62">
        <w:t>tool may be used by mechanism methodologies related to both emission reductions and net removals.</w:t>
      </w:r>
    </w:p>
    <w:p w14:paraId="674A0134" w14:textId="77777777" w:rsidR="00A56DF7" w:rsidRDefault="00A56DF7" w:rsidP="00006F6D">
      <w:pPr>
        <w:pStyle w:val="SDMPara"/>
      </w:pPr>
      <w:bookmarkStart w:id="88" w:name="_Ref206945215"/>
      <w:r>
        <w:t>Mechanism methodologies intending to use this methodological tool shall include a reference to this methodological tool within the mechanism methodology and shall specify:</w:t>
      </w:r>
      <w:bookmarkEnd w:id="88"/>
    </w:p>
    <w:p w14:paraId="1D1D27DF" w14:textId="1958F563" w:rsidR="00A56DF7" w:rsidRPr="007A3F1D" w:rsidRDefault="00A56DF7" w:rsidP="00A01CEF">
      <w:pPr>
        <w:pStyle w:val="SDMSubPara1"/>
        <w:keepNext/>
      </w:pPr>
      <w:r w:rsidRPr="00D61FDF">
        <w:t xml:space="preserve">Which of the following two </w:t>
      </w:r>
      <w:r>
        <w:t>A</w:t>
      </w:r>
      <w:r w:rsidRPr="00D61FDF">
        <w:t xml:space="preserve">pproaches shall be used by the activity participants to conduct the common practice analysis, as further </w:t>
      </w:r>
      <w:r w:rsidRPr="007A3F1D">
        <w:t xml:space="preserve">elaborated in paragraph </w:t>
      </w:r>
      <w:r w:rsidRPr="007A3F1D">
        <w:fldChar w:fldCharType="begin"/>
      </w:r>
      <w:r w:rsidRPr="007A3F1D">
        <w:instrText xml:space="preserve"> REF _Ref202783214 \w \h </w:instrText>
      </w:r>
      <w:r>
        <w:instrText xml:space="preserve"> \* MERGEFORMAT </w:instrText>
      </w:r>
      <w:r w:rsidRPr="007A3F1D">
        <w:fldChar w:fldCharType="separate"/>
      </w:r>
      <w:r w:rsidR="0053154A">
        <w:rPr>
          <w:cs/>
        </w:rPr>
        <w:t>‎</w:t>
      </w:r>
      <w:r w:rsidR="0053154A">
        <w:t>21</w:t>
      </w:r>
      <w:r w:rsidRPr="007A3F1D">
        <w:fldChar w:fldCharType="end"/>
      </w:r>
      <w:r w:rsidRPr="007A3F1D">
        <w:t xml:space="preserve"> and section </w:t>
      </w:r>
      <w:r w:rsidRPr="007A3F1D">
        <w:fldChar w:fldCharType="begin"/>
      </w:r>
      <w:r w:rsidRPr="007A3F1D">
        <w:instrText xml:space="preserve"> REF _Ref207898730 \r \h </w:instrText>
      </w:r>
      <w:r>
        <w:instrText xml:space="preserve"> \* MERGEFORMAT </w:instrText>
      </w:r>
      <w:r w:rsidRPr="007A3F1D">
        <w:fldChar w:fldCharType="separate"/>
      </w:r>
      <w:r w:rsidR="0053154A">
        <w:rPr>
          <w:cs/>
        </w:rPr>
        <w:t>‎</w:t>
      </w:r>
      <w:r w:rsidR="0053154A">
        <w:t>7.1</w:t>
      </w:r>
      <w:r w:rsidRPr="007A3F1D">
        <w:fldChar w:fldCharType="end"/>
      </w:r>
      <w:r w:rsidRPr="007A3F1D">
        <w:t xml:space="preserve"> below:</w:t>
      </w:r>
    </w:p>
    <w:p w14:paraId="028F52C8" w14:textId="77777777" w:rsidR="00A56DF7" w:rsidRPr="00D61FDF" w:rsidRDefault="00A56DF7">
      <w:pPr>
        <w:pStyle w:val="SDMSubPara2"/>
        <w:rPr>
          <w:lang w:val="en-US"/>
        </w:rPr>
      </w:pPr>
      <w:bookmarkStart w:id="89" w:name="_Hlk207723841"/>
      <w:r w:rsidRPr="00D61FDF">
        <w:rPr>
          <w:lang w:val="en-US"/>
        </w:rPr>
        <w:t xml:space="preserve">Approach A: </w:t>
      </w:r>
      <w:r>
        <w:rPr>
          <w:rFonts w:eastAsia="MS Mincho" w:hint="eastAsia"/>
          <w:lang w:val="en-US" w:eastAsia="ja-JP"/>
        </w:rPr>
        <w:t>which</w:t>
      </w:r>
      <w:r w:rsidRPr="00D61FDF" w:rsidDel="005A5FB1">
        <w:rPr>
          <w:rFonts w:eastAsia="MS Mincho"/>
          <w:lang w:val="en-US"/>
        </w:rPr>
        <w:t xml:space="preserve"> </w:t>
      </w:r>
      <w:r>
        <w:rPr>
          <w:lang w:val="en-US"/>
        </w:rPr>
        <w:t>is based on the</w:t>
      </w:r>
      <w:r w:rsidRPr="00D61FDF">
        <w:rPr>
          <w:lang w:val="en-US"/>
        </w:rPr>
        <w:t xml:space="preserve"> identification of existing </w:t>
      </w:r>
      <w:r>
        <w:rPr>
          <w:lang w:val="en-US"/>
        </w:rPr>
        <w:t>“</w:t>
      </w:r>
      <w:r w:rsidRPr="00D61FDF">
        <w:rPr>
          <w:lang w:val="en-US"/>
        </w:rPr>
        <w:t xml:space="preserve">comparable </w:t>
      </w:r>
      <w:r w:rsidRPr="00B75EE0">
        <w:rPr>
          <w:lang w:val="en-US"/>
        </w:rPr>
        <w:t>activities</w:t>
      </w:r>
      <w:r>
        <w:rPr>
          <w:lang w:val="en-US"/>
        </w:rPr>
        <w:t>”</w:t>
      </w:r>
      <w:r w:rsidRPr="00D61FDF">
        <w:rPr>
          <w:lang w:val="en-US"/>
        </w:rPr>
        <w:t xml:space="preserve"> and differentiation between ‘similar’ and ‘different’ activities</w:t>
      </w:r>
      <w:r>
        <w:rPr>
          <w:rFonts w:eastAsia="MS Mincho"/>
          <w:lang w:val="en-US" w:eastAsia="ja-JP"/>
        </w:rPr>
        <w:t xml:space="preserve"> and</w:t>
      </w:r>
      <w:r>
        <w:rPr>
          <w:rFonts w:eastAsia="MS Mincho" w:hint="eastAsia"/>
          <w:lang w:val="en-US" w:eastAsia="ja-JP"/>
        </w:rPr>
        <w:t xml:space="preserve"> is </w:t>
      </w:r>
      <w:r>
        <w:rPr>
          <w:lang w:val="en-US"/>
        </w:rPr>
        <w:t xml:space="preserve">generally suited </w:t>
      </w:r>
      <w:r w:rsidRPr="00BD2977">
        <w:t>for discrete, large-scale activities</w:t>
      </w:r>
      <w:r w:rsidRPr="00D61FDF">
        <w:rPr>
          <w:lang w:val="en-US"/>
        </w:rPr>
        <w:t>; or</w:t>
      </w:r>
    </w:p>
    <w:bookmarkEnd w:id="89"/>
    <w:p w14:paraId="4F67820C" w14:textId="77777777" w:rsidR="00A56DF7" w:rsidRPr="00756BD4" w:rsidRDefault="00A56DF7">
      <w:pPr>
        <w:pStyle w:val="SDMSubPara2"/>
        <w:rPr>
          <w:lang w:val="en-US"/>
        </w:rPr>
      </w:pPr>
      <w:r w:rsidRPr="00756BD4">
        <w:rPr>
          <w:lang w:val="en-US"/>
        </w:rPr>
        <w:t>Approach B:</w:t>
      </w:r>
      <w:r>
        <w:rPr>
          <w:color w:val="222222"/>
          <w:shd w:val="clear" w:color="auto" w:fill="FFFFFF"/>
        </w:rPr>
        <w:t xml:space="preserve"> </w:t>
      </w:r>
      <w:r>
        <w:rPr>
          <w:rFonts w:eastAsia="MS Mincho"/>
          <w:color w:val="222222"/>
          <w:shd w:val="clear" w:color="auto" w:fill="FFFFFF"/>
          <w:lang w:eastAsia="ja-JP"/>
        </w:rPr>
        <w:t>which</w:t>
      </w:r>
      <w:r>
        <w:rPr>
          <w:rFonts w:eastAsia="MS Mincho" w:hint="eastAsia"/>
          <w:color w:val="222222"/>
          <w:shd w:val="clear" w:color="auto" w:fill="FFFFFF"/>
        </w:rPr>
        <w:t xml:space="preserve"> </w:t>
      </w:r>
      <w:r>
        <w:rPr>
          <w:color w:val="222222"/>
          <w:shd w:val="clear" w:color="auto" w:fill="FFFFFF"/>
        </w:rPr>
        <w:t>is based on the</w:t>
      </w:r>
      <w:r w:rsidRPr="00756BD4">
        <w:rPr>
          <w:lang w:val="en-US"/>
        </w:rPr>
        <w:t xml:space="preserve"> determination of a ‘target market size’ and the ‘market penetration’ of the relevant technology, measure or practice</w:t>
      </w:r>
      <w:r>
        <w:rPr>
          <w:rFonts w:eastAsia="MS Mincho"/>
          <w:lang w:val="en-US" w:eastAsia="ja-JP"/>
        </w:rPr>
        <w:t xml:space="preserve"> and is</w:t>
      </w:r>
      <w:r w:rsidRPr="00F5423C">
        <w:rPr>
          <w:color w:val="222222"/>
          <w:shd w:val="clear" w:color="auto" w:fill="FFFFFF"/>
        </w:rPr>
        <w:t xml:space="preserve"> </w:t>
      </w:r>
      <w:r>
        <w:rPr>
          <w:color w:val="222222"/>
          <w:shd w:val="clear" w:color="auto" w:fill="FFFFFF"/>
        </w:rPr>
        <w:t>generally suited for highly distributed small-scale technologies and practices</w:t>
      </w:r>
      <w:r>
        <w:rPr>
          <w:lang w:val="en-US"/>
        </w:rPr>
        <w:t>.</w:t>
      </w:r>
    </w:p>
    <w:p w14:paraId="50F4D376" w14:textId="77777777" w:rsidR="00A56DF7" w:rsidRDefault="00A56DF7" w:rsidP="00006F6D">
      <w:pPr>
        <w:pStyle w:val="SDMPara"/>
      </w:pPr>
      <w:r>
        <w:t>For both Approaches A and B, the</w:t>
      </w:r>
      <w:r w:rsidRPr="00A633EE">
        <w:t xml:space="preserve"> </w:t>
      </w:r>
      <w:r>
        <w:t>mechanism methodology shall specify the following:</w:t>
      </w:r>
    </w:p>
    <w:p w14:paraId="5B614330" w14:textId="77777777" w:rsidR="00A56DF7" w:rsidRPr="00DF2865" w:rsidRDefault="00A56DF7" w:rsidP="00A01CEF">
      <w:pPr>
        <w:pStyle w:val="SDMSubPara1"/>
        <w:keepNext/>
      </w:pPr>
      <w:r>
        <w:t>Whether the indicator of common practice to be used by activity participants when conducting the common practice analysis is:</w:t>
      </w:r>
    </w:p>
    <w:p w14:paraId="3D5B62CD" w14:textId="77777777" w:rsidR="00A56DF7" w:rsidRPr="00852D5C" w:rsidRDefault="00A56DF7">
      <w:pPr>
        <w:pStyle w:val="SDMSubPara2"/>
        <w:rPr>
          <w:lang w:val="en-US"/>
        </w:rPr>
      </w:pPr>
      <w:r>
        <w:rPr>
          <w:lang w:val="en-US"/>
        </w:rPr>
        <w:t>C</w:t>
      </w:r>
      <w:r w:rsidRPr="00756BD4">
        <w:rPr>
          <w:lang w:val="en-US"/>
        </w:rPr>
        <w:t>ount-based (i.e., based on the number of units); or</w:t>
      </w:r>
    </w:p>
    <w:p w14:paraId="75EA2E8E" w14:textId="77777777" w:rsidR="00A56DF7" w:rsidRDefault="00A56DF7">
      <w:pPr>
        <w:pStyle w:val="SDMSubPara2"/>
        <w:rPr>
          <w:lang w:val="en-US"/>
        </w:rPr>
      </w:pPr>
      <w:r>
        <w:rPr>
          <w:lang w:val="en-US"/>
        </w:rPr>
        <w:t>C</w:t>
      </w:r>
      <w:r w:rsidRPr="2CA9A5BC">
        <w:rPr>
          <w:lang w:val="en-US"/>
        </w:rPr>
        <w:t>apacity</w:t>
      </w:r>
      <w:r>
        <w:t>/output-based (e.g., based on kilowatt hours of electricity produced or megawatt of capacity installed).</w:t>
      </w:r>
    </w:p>
    <w:p w14:paraId="340906DB" w14:textId="77777777" w:rsidR="00A56DF7" w:rsidRPr="00DF2865" w:rsidRDefault="00A56DF7">
      <w:pPr>
        <w:pStyle w:val="SDMSubPara1"/>
      </w:pPr>
      <w:bookmarkStart w:id="90" w:name="_Ref203400499"/>
      <w:r>
        <w:t>Wh</w:t>
      </w:r>
      <w:r w:rsidRPr="00DF2865">
        <w:t>ether a stock-based approach (e.g., considering all installed plants to date, or all operational devices to date) or a time-bound approach (e.g.</w:t>
      </w:r>
      <w:r>
        <w:t>, assessing uptake or sales within a defined recent period</w:t>
      </w:r>
      <w:r w:rsidRPr="00DF2865">
        <w:t xml:space="preserve">) is used to assess common practice. </w:t>
      </w:r>
      <w:r>
        <w:t xml:space="preserve">If a time-bound approach is selected, the mechanism methodology shall clearly define the applicable reference period (e.g., the most recent three years) to be used for assessing common </w:t>
      </w:r>
      <w:proofErr w:type="gramStart"/>
      <w:r>
        <w:t>practice</w:t>
      </w:r>
      <w:r w:rsidRPr="00DF2865">
        <w:t>;</w:t>
      </w:r>
      <w:bookmarkEnd w:id="90"/>
      <w:proofErr w:type="gramEnd"/>
    </w:p>
    <w:p w14:paraId="5958D068" w14:textId="77777777" w:rsidR="00A56DF7" w:rsidRDefault="00A56DF7">
      <w:pPr>
        <w:pStyle w:val="SDMSubPara1"/>
      </w:pPr>
      <w:r>
        <w:t>How the applicable geographical area for the common practice analysis shall be determined by activity participants (e.g., global, host country, or sub-national jurisdiction</w:t>
      </w:r>
      <w:proofErr w:type="gramStart"/>
      <w:r>
        <w:t>);</w:t>
      </w:r>
      <w:proofErr w:type="gramEnd"/>
    </w:p>
    <w:p w14:paraId="3F3FFF3F" w14:textId="77777777" w:rsidR="00A56DF7" w:rsidRPr="00E43647" w:rsidRDefault="00A56DF7">
      <w:pPr>
        <w:pStyle w:val="SDMSubPara1"/>
      </w:pPr>
      <w:r>
        <w:t>W</w:t>
      </w:r>
      <w:r w:rsidRPr="00DF2865">
        <w:t xml:space="preserve">hether the scale of output or capacity of the technology, measure, or practice shall be considered for identifying comparable activities under Approach A, or for determining target market size under Approach B and, if so, </w:t>
      </w:r>
      <w:r>
        <w:t xml:space="preserve">the mechanism methodology shall </w:t>
      </w:r>
      <w:r w:rsidRPr="00DF2865">
        <w:t xml:space="preserve">specify the output or capacity range to be applied </w:t>
      </w:r>
      <w:r>
        <w:t>on</w:t>
      </w:r>
      <w:r w:rsidRPr="00DF2865">
        <w:t xml:space="preserve"> such cases, or provide clear guidance for how activity participants shall determine such a range and the appropriate </w:t>
      </w:r>
      <w:proofErr w:type="gramStart"/>
      <w:r w:rsidRPr="00DF2865">
        <w:t>justification;</w:t>
      </w:r>
      <w:proofErr w:type="gramEnd"/>
    </w:p>
    <w:p w14:paraId="152FE915" w14:textId="77777777" w:rsidR="00A56DF7" w:rsidRPr="00E43647" w:rsidRDefault="00A56DF7">
      <w:pPr>
        <w:pStyle w:val="SDMSubPara1"/>
      </w:pPr>
      <w:r w:rsidRPr="00AC2EDC">
        <w:t>What common practice threshold shall be applied</w:t>
      </w:r>
      <w:r>
        <w:t xml:space="preserve"> </w:t>
      </w:r>
      <w:r w:rsidRPr="00E43647">
        <w:t xml:space="preserve">to assess whether a technology, measure or practice is considered common </w:t>
      </w:r>
      <w:proofErr w:type="gramStart"/>
      <w:r w:rsidRPr="00E43647">
        <w:t>practice;</w:t>
      </w:r>
      <w:proofErr w:type="gramEnd"/>
    </w:p>
    <w:p w14:paraId="6A0D9242" w14:textId="77777777" w:rsidR="00A56DF7" w:rsidRPr="00DF2865" w:rsidRDefault="00A56DF7">
      <w:pPr>
        <w:pStyle w:val="SDMSubPara1"/>
      </w:pPr>
      <w:r w:rsidRPr="00CB131E">
        <w:t>Which activities other than the A</w:t>
      </w:r>
      <w:r>
        <w:t xml:space="preserve">rticle </w:t>
      </w:r>
      <w:r w:rsidRPr="00CB131E">
        <w:t>6.4 activity shall be considered comparable to the A</w:t>
      </w:r>
      <w:r>
        <w:t xml:space="preserve">rticle </w:t>
      </w:r>
      <w:r w:rsidRPr="00CB131E">
        <w:t>6.4 activity under Approach A</w:t>
      </w:r>
      <w:r>
        <w:t xml:space="preserve"> </w:t>
      </w:r>
      <w:r w:rsidRPr="00DF2865">
        <w:t xml:space="preserve">and, within this cohort of comparable activities, which activities shall be considered similar to the Article 6.4 activity and which activities shall be considered </w:t>
      </w:r>
      <w:r w:rsidRPr="00E43647">
        <w:t xml:space="preserve">different from the Article 6.4 activity (see definitions </w:t>
      </w:r>
      <w:r>
        <w:t>above</w:t>
      </w:r>
      <w:r w:rsidRPr="00E43647">
        <w:t xml:space="preserve">), including relevant parameters for </w:t>
      </w:r>
      <w:r>
        <w:t>such</w:t>
      </w:r>
      <w:r w:rsidRPr="00E43647">
        <w:t xml:space="preserve"> differentiation, in line with the requirements and guidance provided in this</w:t>
      </w:r>
      <w:r>
        <w:t xml:space="preserve"> methodological</w:t>
      </w:r>
      <w:r w:rsidRPr="00E43647">
        <w:t xml:space="preserve"> tool;</w:t>
      </w:r>
    </w:p>
    <w:p w14:paraId="25B0E0B2" w14:textId="69B4FCA4" w:rsidR="00A56DF7" w:rsidRDefault="00A56DF7">
      <w:pPr>
        <w:pStyle w:val="SDMSubPara1"/>
      </w:pPr>
      <w:r w:rsidRPr="00C24B5D">
        <w:t>How, in the case of Approach B,</w:t>
      </w:r>
      <w:r>
        <w:t xml:space="preserve"> </w:t>
      </w:r>
      <w:r w:rsidRPr="00DF2865">
        <w:t xml:space="preserve">the market penetration of a given technology, measure or practice and the target market size shall be determined, as further outlined in section </w:t>
      </w:r>
      <w:r w:rsidRPr="00DF2865">
        <w:fldChar w:fldCharType="begin"/>
      </w:r>
      <w:r w:rsidRPr="00DF2865">
        <w:instrText xml:space="preserve"> REF _Ref203400052 \w \h </w:instrText>
      </w:r>
      <w:r>
        <w:instrText xml:space="preserve"> \* MERGEFORMAT </w:instrText>
      </w:r>
      <w:r w:rsidRPr="00DF2865">
        <w:fldChar w:fldCharType="separate"/>
      </w:r>
      <w:r w:rsidR="0053154A">
        <w:rPr>
          <w:cs/>
        </w:rPr>
        <w:t>‎</w:t>
      </w:r>
      <w:r w:rsidR="0053154A">
        <w:t>7.6</w:t>
      </w:r>
      <w:r w:rsidRPr="00DF2865">
        <w:fldChar w:fldCharType="end"/>
      </w:r>
      <w:r w:rsidRPr="00DF2865">
        <w:t>.</w:t>
      </w:r>
      <w:r>
        <w:t xml:space="preserve"> below.</w:t>
      </w:r>
    </w:p>
    <w:p w14:paraId="0DA8C3AA" w14:textId="77777777" w:rsidR="00A56DF7" w:rsidRDefault="00A56DF7">
      <w:pPr>
        <w:pStyle w:val="SDMPara"/>
      </w:pPr>
      <w:r>
        <w:t>Mechanism methodologies may specify additional provisions for the application of this methodological tool in relation to the mitigation activity types they cover. These may include sector-specific parameters, methodological considerations, or data requirements relevant to conducting the common practice analysis.</w:t>
      </w:r>
    </w:p>
    <w:p w14:paraId="1E6710AD" w14:textId="77777777" w:rsidR="00A56DF7" w:rsidRDefault="00A56DF7">
      <w:pPr>
        <w:pStyle w:val="SDMPara"/>
      </w:pPr>
      <w:r>
        <w:t xml:space="preserve">Where </w:t>
      </w:r>
      <w:r w:rsidRPr="00E92DBA">
        <w:t>the</w:t>
      </w:r>
      <w:r>
        <w:t xml:space="preserve"> mechanism </w:t>
      </w:r>
      <w:r w:rsidRPr="00E92DBA">
        <w:t>methodology</w:t>
      </w:r>
      <w:r>
        <w:t xml:space="preserve"> referring to this methodological tool specifies </w:t>
      </w:r>
      <w:r w:rsidRPr="00E92DBA">
        <w:t>approaches</w:t>
      </w:r>
      <w:r>
        <w:t xml:space="preserve"> </w:t>
      </w:r>
      <w:r w:rsidRPr="00E92DBA">
        <w:t>for</w:t>
      </w:r>
      <w:r>
        <w:t xml:space="preserve"> </w:t>
      </w:r>
      <w:r w:rsidRPr="00E92DBA">
        <w:t>conducti</w:t>
      </w:r>
      <w:r>
        <w:t xml:space="preserve">ng </w:t>
      </w:r>
      <w:r w:rsidRPr="00E92DBA">
        <w:t>the</w:t>
      </w:r>
      <w:r>
        <w:t xml:space="preserve"> </w:t>
      </w:r>
      <w:r w:rsidRPr="00E92DBA">
        <w:t>common</w:t>
      </w:r>
      <w:r>
        <w:t xml:space="preserve"> </w:t>
      </w:r>
      <w:r w:rsidRPr="00E92DBA">
        <w:t>practice</w:t>
      </w:r>
      <w:r>
        <w:t xml:space="preserve"> analysis </w:t>
      </w:r>
      <w:r w:rsidRPr="00E92DBA">
        <w:t>that</w:t>
      </w:r>
      <w:r>
        <w:t xml:space="preserve"> differ </w:t>
      </w:r>
      <w:r w:rsidRPr="00E92DBA">
        <w:t>from</w:t>
      </w:r>
      <w:r>
        <w:t xml:space="preserve"> </w:t>
      </w:r>
      <w:r w:rsidRPr="00E92DBA">
        <w:t>those</w:t>
      </w:r>
      <w:r>
        <w:t xml:space="preserve"> </w:t>
      </w:r>
      <w:r w:rsidRPr="00E92DBA">
        <w:t>described</w:t>
      </w:r>
      <w:r>
        <w:t xml:space="preserve"> </w:t>
      </w:r>
      <w:r w:rsidRPr="00E92DBA">
        <w:t>in</w:t>
      </w:r>
      <w:r>
        <w:t xml:space="preserve"> </w:t>
      </w:r>
      <w:r w:rsidRPr="00E92DBA">
        <w:t>this</w:t>
      </w:r>
      <w:r>
        <w:t xml:space="preserve"> methodological </w:t>
      </w:r>
      <w:r w:rsidRPr="00E92DBA">
        <w:t>tool,</w:t>
      </w:r>
      <w:r>
        <w:t xml:space="preserve"> </w:t>
      </w:r>
      <w:r w:rsidRPr="00E92DBA">
        <w:t>the</w:t>
      </w:r>
      <w:r>
        <w:t xml:space="preserve"> </w:t>
      </w:r>
      <w:r w:rsidRPr="00E92DBA">
        <w:t>requirements</w:t>
      </w:r>
      <w:r>
        <w:t xml:space="preserve"> </w:t>
      </w:r>
      <w:r w:rsidRPr="00E92DBA">
        <w:t>contained</w:t>
      </w:r>
      <w:r>
        <w:t xml:space="preserve"> </w:t>
      </w:r>
      <w:r w:rsidRPr="00E92DBA">
        <w:t>in</w:t>
      </w:r>
      <w:r>
        <w:t xml:space="preserve"> </w:t>
      </w:r>
      <w:r w:rsidRPr="00E92DBA">
        <w:t>the</w:t>
      </w:r>
      <w:r>
        <w:t xml:space="preserve"> mechanism </w:t>
      </w:r>
      <w:r w:rsidRPr="00E92DBA">
        <w:t>methodology</w:t>
      </w:r>
      <w:r>
        <w:t xml:space="preserve"> </w:t>
      </w:r>
      <w:r w:rsidRPr="00E92DBA">
        <w:t>shall</w:t>
      </w:r>
      <w:r>
        <w:t xml:space="preserve"> take precedence</w:t>
      </w:r>
      <w:r w:rsidRPr="00E92DBA">
        <w:t>.</w:t>
      </w:r>
    </w:p>
    <w:p w14:paraId="632CDDEC" w14:textId="0423EF20" w:rsidR="00E7152D" w:rsidRPr="003A4E5D" w:rsidRDefault="50195661">
      <w:pPr>
        <w:pStyle w:val="SDMHead1"/>
      </w:pPr>
      <w:bookmarkStart w:id="91" w:name="_Toc211002425"/>
      <w:bookmarkStart w:id="92" w:name="_Toc211003201"/>
      <w:bookmarkStart w:id="93" w:name="_Toc211003240"/>
      <w:bookmarkStart w:id="94" w:name="_Toc211003586"/>
      <w:bookmarkEnd w:id="76"/>
      <w:bookmarkEnd w:id="77"/>
      <w:bookmarkEnd w:id="78"/>
      <w:bookmarkEnd w:id="79"/>
      <w:bookmarkEnd w:id="80"/>
      <w:bookmarkEnd w:id="81"/>
      <w:r>
        <w:t>Normative references</w:t>
      </w:r>
      <w:bookmarkEnd w:id="82"/>
      <w:bookmarkEnd w:id="83"/>
      <w:bookmarkEnd w:id="84"/>
      <w:bookmarkEnd w:id="85"/>
      <w:bookmarkEnd w:id="86"/>
      <w:bookmarkEnd w:id="87"/>
      <w:bookmarkEnd w:id="91"/>
      <w:bookmarkEnd w:id="92"/>
      <w:bookmarkEnd w:id="93"/>
      <w:bookmarkEnd w:id="94"/>
    </w:p>
    <w:p w14:paraId="0FD1F66A" w14:textId="77777777" w:rsidR="00814580" w:rsidRPr="00E42613" w:rsidRDefault="00814580" w:rsidP="00006F6D">
      <w:pPr>
        <w:pStyle w:val="SDMPara"/>
      </w:pPr>
      <w:bookmarkStart w:id="95" w:name="_Toc203042509"/>
      <w:bookmarkStart w:id="96" w:name="_Toc203048768"/>
      <w:bookmarkStart w:id="97" w:name="_Toc203082710"/>
      <w:bookmarkStart w:id="98" w:name="_Toc203410893"/>
      <w:bookmarkStart w:id="99" w:name="_Toc207799089"/>
      <w:bookmarkStart w:id="100" w:name="_Toc208234586"/>
      <w:r w:rsidRPr="00B22A62">
        <w:t>The following documents are indispensable for the application of this methodological tool. When applying this methodological tool, the most recent versions of the documents listed below shall be used:</w:t>
      </w:r>
    </w:p>
    <w:p w14:paraId="04E7091E" w14:textId="77777777" w:rsidR="00814580" w:rsidRPr="00D61FDF" w:rsidRDefault="00814580">
      <w:pPr>
        <w:pStyle w:val="SDMSubPara1"/>
      </w:pPr>
      <w:r>
        <w:t>“</w:t>
      </w:r>
      <w:r w:rsidRPr="00D61FDF">
        <w:t>Standard: Demonstration of additionality in mechanism methodologies</w:t>
      </w:r>
      <w:r>
        <w:t>” (A6.4-STAN-METH-003)</w:t>
      </w:r>
      <w:r w:rsidRPr="00D61FDF">
        <w:t>;</w:t>
      </w:r>
      <w:r>
        <w:rPr>
          <w:rStyle w:val="FootnoteReference"/>
        </w:rPr>
        <w:footnoteReference w:id="4"/>
      </w:r>
    </w:p>
    <w:p w14:paraId="2E5577C0" w14:textId="77777777" w:rsidR="00814580" w:rsidRPr="00D61FDF" w:rsidRDefault="00814580">
      <w:pPr>
        <w:pStyle w:val="SDMSubPara1"/>
      </w:pPr>
      <w:r>
        <w:t>“</w:t>
      </w:r>
      <w:r w:rsidRPr="00D61FDF">
        <w:t>Standard: Article 6.4 Activity Standard for projects</w:t>
      </w:r>
      <w:r>
        <w:t>” (A6.4-STAN-AC-002).</w:t>
      </w:r>
      <w:r>
        <w:rPr>
          <w:rStyle w:val="FootnoteReference"/>
        </w:rPr>
        <w:footnoteReference w:id="5"/>
      </w:r>
    </w:p>
    <w:p w14:paraId="4D9F6870" w14:textId="66D551CB" w:rsidR="00F42D86" w:rsidRPr="003A4E5D" w:rsidRDefault="74C8CE9E">
      <w:pPr>
        <w:pStyle w:val="SDMHead1"/>
      </w:pPr>
      <w:bookmarkStart w:id="101" w:name="_Toc211002426"/>
      <w:bookmarkStart w:id="102" w:name="_Toc211003202"/>
      <w:bookmarkStart w:id="103" w:name="_Toc211003241"/>
      <w:bookmarkStart w:id="104" w:name="_Toc211003587"/>
      <w:r>
        <w:t>General principles and requirements</w:t>
      </w:r>
      <w:bookmarkEnd w:id="95"/>
      <w:bookmarkEnd w:id="96"/>
      <w:bookmarkEnd w:id="97"/>
      <w:bookmarkEnd w:id="98"/>
      <w:bookmarkEnd w:id="99"/>
      <w:bookmarkEnd w:id="100"/>
      <w:bookmarkEnd w:id="101"/>
      <w:bookmarkEnd w:id="102"/>
      <w:bookmarkEnd w:id="103"/>
      <w:bookmarkEnd w:id="104"/>
    </w:p>
    <w:p w14:paraId="20D704CC" w14:textId="77777777" w:rsidR="00C444E6" w:rsidRDefault="00C444E6">
      <w:pPr>
        <w:pStyle w:val="SDMHead2"/>
      </w:pPr>
      <w:bookmarkStart w:id="105" w:name="_Toc199499903"/>
      <w:bookmarkStart w:id="106" w:name="_Toc199761149"/>
      <w:bookmarkStart w:id="107" w:name="_Toc199761271"/>
      <w:bookmarkStart w:id="108" w:name="_Toc203410894"/>
      <w:bookmarkStart w:id="109" w:name="_Toc207799090"/>
      <w:bookmarkStart w:id="110" w:name="_Toc208234587"/>
      <w:bookmarkStart w:id="111" w:name="_Toc210996080"/>
      <w:bookmarkStart w:id="112" w:name="_Toc210996119"/>
      <w:bookmarkStart w:id="113" w:name="_Toc211002427"/>
      <w:bookmarkStart w:id="114" w:name="_Toc211003203"/>
      <w:bookmarkStart w:id="115" w:name="_Toc211003242"/>
      <w:bookmarkStart w:id="116" w:name="_Toc211003588"/>
      <w:bookmarkStart w:id="117" w:name="_Toc203042511"/>
      <w:bookmarkStart w:id="118" w:name="_Toc203048770"/>
      <w:bookmarkStart w:id="119" w:name="_Toc203082712"/>
      <w:bookmarkStart w:id="120" w:name="_Toc203410895"/>
      <w:bookmarkStart w:id="121" w:name="_Toc207799091"/>
      <w:bookmarkStart w:id="122" w:name="_Toc208234588"/>
      <w:r>
        <w:t>Principles</w:t>
      </w:r>
      <w:bookmarkEnd w:id="105"/>
      <w:bookmarkEnd w:id="106"/>
      <w:bookmarkEnd w:id="107"/>
      <w:bookmarkEnd w:id="108"/>
      <w:bookmarkEnd w:id="109"/>
      <w:bookmarkEnd w:id="110"/>
      <w:bookmarkEnd w:id="111"/>
      <w:bookmarkEnd w:id="112"/>
      <w:bookmarkEnd w:id="113"/>
      <w:bookmarkEnd w:id="114"/>
      <w:bookmarkEnd w:id="115"/>
      <w:bookmarkEnd w:id="116"/>
    </w:p>
    <w:p w14:paraId="73DFD4B5" w14:textId="77777777" w:rsidR="00C444E6" w:rsidRDefault="00C444E6">
      <w:pPr>
        <w:pStyle w:val="SDMPara"/>
      </w:pPr>
      <w:r w:rsidRPr="00546573">
        <w:t>T</w:t>
      </w:r>
      <w:r>
        <w:t xml:space="preserve">he general principles described in the most recent version of the </w:t>
      </w:r>
      <w:r w:rsidRPr="0069130A">
        <w:t>“Standard:</w:t>
      </w:r>
      <w:r>
        <w:t xml:space="preserve"> </w:t>
      </w:r>
      <w:r w:rsidRPr="0069130A">
        <w:t>Demonstration</w:t>
      </w:r>
      <w:r>
        <w:t xml:space="preserve"> </w:t>
      </w:r>
      <w:r w:rsidRPr="0069130A">
        <w:t>of</w:t>
      </w:r>
      <w:r>
        <w:t xml:space="preserve"> </w:t>
      </w:r>
      <w:r w:rsidRPr="0069130A">
        <w:t>additionality</w:t>
      </w:r>
      <w:r>
        <w:t xml:space="preserve"> </w:t>
      </w:r>
      <w:r w:rsidRPr="0069130A">
        <w:t>in</w:t>
      </w:r>
      <w:r>
        <w:t xml:space="preserve"> </w:t>
      </w:r>
      <w:r w:rsidRPr="0069130A">
        <w:t>mechanism</w:t>
      </w:r>
      <w:r>
        <w:t xml:space="preserve"> </w:t>
      </w:r>
      <w:r w:rsidRPr="0069130A">
        <w:t>methodologies”</w:t>
      </w:r>
      <w:r>
        <w:t xml:space="preserve"> shall apply to this methodological tool.</w:t>
      </w:r>
    </w:p>
    <w:p w14:paraId="70BC1531" w14:textId="7BD291AF" w:rsidR="00D8272F" w:rsidRDefault="65B62F19">
      <w:pPr>
        <w:pStyle w:val="SDMHead2"/>
        <w:rPr>
          <w:bCs/>
        </w:rPr>
      </w:pPr>
      <w:bookmarkStart w:id="123" w:name="_Toc211002428"/>
      <w:bookmarkStart w:id="124" w:name="_Toc211003204"/>
      <w:bookmarkStart w:id="125" w:name="_Toc211003243"/>
      <w:bookmarkStart w:id="126" w:name="_Toc211003589"/>
      <w:r>
        <w:t>General requirements</w:t>
      </w:r>
      <w:bookmarkEnd w:id="117"/>
      <w:bookmarkEnd w:id="118"/>
      <w:bookmarkEnd w:id="119"/>
      <w:bookmarkEnd w:id="120"/>
      <w:bookmarkEnd w:id="121"/>
      <w:bookmarkEnd w:id="122"/>
      <w:bookmarkEnd w:id="123"/>
      <w:bookmarkEnd w:id="124"/>
      <w:bookmarkEnd w:id="125"/>
      <w:bookmarkEnd w:id="126"/>
    </w:p>
    <w:p w14:paraId="6FAA32B2" w14:textId="77777777" w:rsidR="003F01DC" w:rsidRDefault="003F01DC">
      <w:pPr>
        <w:pStyle w:val="SDMPara"/>
      </w:pPr>
      <w:bookmarkStart w:id="127" w:name="_Ref207714743"/>
      <w:bookmarkStart w:id="128" w:name="_Toc346039903"/>
      <w:bookmarkStart w:id="129" w:name="_Toc352521233"/>
      <w:bookmarkStart w:id="130" w:name="_Toc353201623"/>
      <w:bookmarkStart w:id="131" w:name="_Toc354405688"/>
      <w:bookmarkStart w:id="132" w:name="_Toc354405702"/>
      <w:bookmarkStart w:id="133" w:name="_Toc354503033"/>
      <w:bookmarkStart w:id="134" w:name="_Toc203042512"/>
      <w:bookmarkStart w:id="135" w:name="_Toc203048771"/>
      <w:bookmarkStart w:id="136" w:name="_Toc203082713"/>
      <w:bookmarkStart w:id="137" w:name="_Toc203410896"/>
      <w:bookmarkStart w:id="138" w:name="_Toc207799092"/>
      <w:bookmarkStart w:id="139" w:name="_Toc208234589"/>
      <w:r>
        <w:t>Activity participants shall use the most recent available data to conduct the common practice analysis. The data shall not be older than three years prior to submission of the project design document (PDD) for global stakeholder consultation. However, land-use activities that typically require assessments over a longer period may use older data</w:t>
      </w:r>
      <w:bookmarkEnd w:id="127"/>
      <w:r>
        <w:t xml:space="preserve"> to be determined in mechanism methodologies.</w:t>
      </w:r>
    </w:p>
    <w:p w14:paraId="176571C0" w14:textId="1CEF0799" w:rsidR="00F42D86" w:rsidRPr="003A4E5D" w:rsidRDefault="0B3A3C5D">
      <w:pPr>
        <w:pStyle w:val="SDMHead1"/>
      </w:pPr>
      <w:bookmarkStart w:id="140" w:name="_Toc211002429"/>
      <w:bookmarkStart w:id="141" w:name="_Toc211003205"/>
      <w:bookmarkStart w:id="142" w:name="_Toc211003244"/>
      <w:bookmarkStart w:id="143" w:name="_Toc211003590"/>
      <w:r>
        <w:t>Stepwise approach for common practice</w:t>
      </w:r>
      <w:bookmarkEnd w:id="128"/>
      <w:bookmarkEnd w:id="129"/>
      <w:bookmarkEnd w:id="130"/>
      <w:bookmarkEnd w:id="131"/>
      <w:bookmarkEnd w:id="132"/>
      <w:bookmarkEnd w:id="133"/>
      <w:bookmarkEnd w:id="134"/>
      <w:bookmarkEnd w:id="135"/>
      <w:bookmarkEnd w:id="136"/>
      <w:r w:rsidR="6B0716D3">
        <w:t xml:space="preserve"> analysis</w:t>
      </w:r>
      <w:bookmarkEnd w:id="137"/>
      <w:bookmarkEnd w:id="138"/>
      <w:bookmarkEnd w:id="139"/>
      <w:bookmarkEnd w:id="140"/>
      <w:bookmarkEnd w:id="141"/>
      <w:bookmarkEnd w:id="142"/>
      <w:bookmarkEnd w:id="143"/>
    </w:p>
    <w:p w14:paraId="68CA9644" w14:textId="77777777" w:rsidR="00865DD1" w:rsidRDefault="00865DD1">
      <w:pPr>
        <w:pStyle w:val="SDMPara"/>
      </w:pPr>
      <w:r w:rsidRPr="003A2232">
        <w:t>Activity participants</w:t>
      </w:r>
      <w:r>
        <w:t xml:space="preserve"> shall follow the stepwise procedure set out hereunder to assess common practice, using the Approach A or B, the indicator of common practice (count-based or capacity/output-based), the common practice threshold, and other specifications prescribed in the applicable mechanism methodology.</w:t>
      </w:r>
    </w:p>
    <w:p w14:paraId="3EF39415" w14:textId="77777777" w:rsidR="00865DD1" w:rsidRPr="00852C52" w:rsidRDefault="00865DD1" w:rsidP="00006F6D">
      <w:pPr>
        <w:pStyle w:val="SDMPara"/>
      </w:pPr>
      <w:bookmarkStart w:id="144" w:name="_Ref202088210"/>
      <w:bookmarkStart w:id="145" w:name="_Ref202783214"/>
      <w:r w:rsidRPr="00852C52">
        <w:t xml:space="preserve">The </w:t>
      </w:r>
      <w:r>
        <w:t xml:space="preserve">methodological </w:t>
      </w:r>
      <w:r w:rsidRPr="00852C52">
        <w:t xml:space="preserve">tool defines two overarching approaches for assessing </w:t>
      </w:r>
      <w:bookmarkEnd w:id="144"/>
      <w:r w:rsidRPr="00852C52">
        <w:t xml:space="preserve">common practice. Each approach may use either a count-based indicator (e.g., the number of units) or a </w:t>
      </w:r>
      <w:r>
        <w:t>capacity</w:t>
      </w:r>
      <w:r w:rsidRPr="00852C52">
        <w:t>/output-based indicator (e.g., installed capacity or production volume):</w:t>
      </w:r>
      <w:bookmarkEnd w:id="145"/>
    </w:p>
    <w:p w14:paraId="431DF929" w14:textId="6F23278D" w:rsidR="005777FB" w:rsidRPr="00852C52" w:rsidRDefault="00865DD1">
      <w:pPr>
        <w:pStyle w:val="SDMSubPara1"/>
      </w:pPr>
      <w:r w:rsidRPr="00C26721">
        <w:rPr>
          <w:b/>
          <w:bCs/>
          <w:lang w:val="en-US"/>
        </w:rPr>
        <w:t>Approach A</w:t>
      </w:r>
      <w:r w:rsidRPr="00C26721">
        <w:rPr>
          <w:lang w:val="en-US"/>
        </w:rPr>
        <w:t xml:space="preserve">: </w:t>
      </w:r>
      <w:r>
        <w:t>This approach relies on identifying existing ‘</w:t>
      </w:r>
      <w:r w:rsidRPr="00C26721">
        <w:rPr>
          <w:i/>
          <w:iCs/>
        </w:rPr>
        <w:t xml:space="preserve">comparable </w:t>
      </w:r>
      <w:r w:rsidRPr="008E65FC">
        <w:rPr>
          <w:i/>
          <w:iCs/>
        </w:rPr>
        <w:t>activities’</w:t>
      </w:r>
      <w:r>
        <w:t xml:space="preserve"> and distinguishing between ‘</w:t>
      </w:r>
      <w:r w:rsidRPr="00C26721">
        <w:rPr>
          <w:i/>
          <w:iCs/>
        </w:rPr>
        <w:t>similar’</w:t>
      </w:r>
      <w:r>
        <w:t xml:space="preserve"> and ‘</w:t>
      </w:r>
      <w:r w:rsidRPr="00C26721">
        <w:rPr>
          <w:i/>
          <w:iCs/>
        </w:rPr>
        <w:t xml:space="preserve">different’ </w:t>
      </w:r>
      <w:r>
        <w:t xml:space="preserve">activities. It involves analysing </w:t>
      </w:r>
      <w:r w:rsidR="005777FB">
        <w:t xml:space="preserve">It involves </w:t>
      </w:r>
      <w:r w:rsidR="05845548">
        <w:t>analysing</w:t>
      </w:r>
      <w:r w:rsidR="005777FB">
        <w:t xml:space="preserve"> </w:t>
      </w:r>
      <w:r w:rsidR="00BC2B3A">
        <w:t xml:space="preserve">whether activities similar to the proposed Article 6.4 activity are widely implemented under similar </w:t>
      </w:r>
      <w:proofErr w:type="gramStart"/>
      <w:r w:rsidR="00BC2B3A">
        <w:t>conditions;</w:t>
      </w:r>
      <w:proofErr w:type="gramEnd"/>
      <w:r w:rsidR="00BC2B3A">
        <w:t xml:space="preserve"> or</w:t>
      </w:r>
    </w:p>
    <w:p w14:paraId="6FEC8018" w14:textId="6A4B6A17" w:rsidR="005777FB" w:rsidRPr="00852C52" w:rsidRDefault="00BC2B3A">
      <w:pPr>
        <w:pStyle w:val="SDMSubPara1"/>
      </w:pPr>
      <w:r w:rsidRPr="3D042CE5">
        <w:rPr>
          <w:b/>
          <w:bCs/>
          <w:lang w:val="en-US"/>
        </w:rPr>
        <w:t xml:space="preserve">Approach B: </w:t>
      </w:r>
      <w:r w:rsidRPr="3D042CE5">
        <w:t xml:space="preserve">This approach involves determining the size of the target market and </w:t>
      </w:r>
      <w:r w:rsidRPr="005C0E62">
        <w:t>quantifying the market penetration of the proposed technology, measure, or practice</w:t>
      </w:r>
      <w:r w:rsidRPr="3D042CE5">
        <w:t>. The analysis assesses whether the uptake within the relevant market exceeds the threshold for being considered common practice</w:t>
      </w:r>
      <w:r w:rsidR="225D8E56" w:rsidRPr="3D042CE5">
        <w:t>.</w:t>
      </w:r>
    </w:p>
    <w:p w14:paraId="2E498431" w14:textId="1F1D6439" w:rsidR="3D042CE5" w:rsidRDefault="00F1585E" w:rsidP="00154045">
      <w:pPr>
        <w:pStyle w:val="Caption"/>
        <w:rPr>
          <w:rFonts w:eastAsia="Arial"/>
        </w:rPr>
      </w:pPr>
      <w:r w:rsidRPr="2BF1F791">
        <w:rPr>
          <w:rFonts w:eastAsia="Arial"/>
        </w:rPr>
        <w:t xml:space="preserve">Figure </w:t>
      </w:r>
      <w:r w:rsidRPr="2BF1F791">
        <w:fldChar w:fldCharType="begin"/>
      </w:r>
      <w:r>
        <w:instrText xml:space="preserve"> SEQ Figure \* ARABIC </w:instrText>
      </w:r>
      <w:r w:rsidRPr="2BF1F791">
        <w:fldChar w:fldCharType="separate"/>
      </w:r>
      <w:r w:rsidR="0053154A">
        <w:rPr>
          <w:noProof/>
        </w:rPr>
        <w:t>1</w:t>
      </w:r>
      <w:r w:rsidRPr="2BF1F791">
        <w:rPr>
          <w:noProof/>
        </w:rPr>
        <w:fldChar w:fldCharType="end"/>
      </w:r>
      <w:r w:rsidR="1A994455" w:rsidRPr="2BF1F791">
        <w:rPr>
          <w:rFonts w:eastAsia="Arial"/>
        </w:rPr>
        <w:t>.</w:t>
      </w:r>
      <w:r>
        <w:tab/>
      </w:r>
      <w:r w:rsidR="1A994455" w:rsidRPr="2BF1F791">
        <w:rPr>
          <w:rFonts w:eastAsia="Arial"/>
        </w:rPr>
        <w:t xml:space="preserve">Flowchart of the </w:t>
      </w:r>
      <w:r w:rsidR="5454EB30" w:rsidRPr="2BF1F791">
        <w:rPr>
          <w:rFonts w:eastAsia="Arial"/>
        </w:rPr>
        <w:t>common practice analysis steps</w:t>
      </w:r>
    </w:p>
    <w:p w14:paraId="1A402E69" w14:textId="1C00D427" w:rsidR="00A53D64" w:rsidRDefault="00037E16" w:rsidP="00C47A0A">
      <w:pPr>
        <w:jc w:val="center"/>
      </w:pPr>
      <w:r w:rsidRPr="00037E16">
        <w:rPr>
          <w:noProof/>
        </w:rPr>
        <w:drawing>
          <wp:inline distT="0" distB="0" distL="0" distR="0" wp14:anchorId="12FED2A7" wp14:editId="138A2698">
            <wp:extent cx="5198820" cy="8094427"/>
            <wp:effectExtent l="0" t="0" r="0" b="0"/>
            <wp:docPr id="171884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12861" cy="8116289"/>
                    </a:xfrm>
                    <a:prstGeom prst="rect">
                      <a:avLst/>
                    </a:prstGeom>
                    <a:noFill/>
                    <a:ln>
                      <a:noFill/>
                    </a:ln>
                  </pic:spPr>
                </pic:pic>
              </a:graphicData>
            </a:graphic>
          </wp:inline>
        </w:drawing>
      </w:r>
    </w:p>
    <w:p w14:paraId="406E3E42" w14:textId="01C41F92" w:rsidR="00FE19C7" w:rsidRPr="00DE4DF8" w:rsidRDefault="775D5D1E">
      <w:pPr>
        <w:pStyle w:val="SDMHead2"/>
      </w:pPr>
      <w:bookmarkStart w:id="146" w:name="_Toc202965571"/>
      <w:bookmarkStart w:id="147" w:name="_Toc202965687"/>
      <w:bookmarkStart w:id="148" w:name="_Toc202965763"/>
      <w:bookmarkStart w:id="149" w:name="_Toc203042513"/>
      <w:bookmarkStart w:id="150" w:name="_Toc203048772"/>
      <w:bookmarkStart w:id="151" w:name="_Toc203082714"/>
      <w:bookmarkStart w:id="152" w:name="_Toc203410897"/>
      <w:bookmarkStart w:id="153" w:name="_Toc207799093"/>
      <w:bookmarkStart w:id="154" w:name="_Toc208234590"/>
      <w:bookmarkStart w:id="155" w:name="_Toc211002430"/>
      <w:bookmarkStart w:id="156" w:name="_Toc211003206"/>
      <w:bookmarkStart w:id="157" w:name="_Toc211003245"/>
      <w:bookmarkStart w:id="158" w:name="_Toc211003591"/>
      <w:r w:rsidRPr="00DE4DF8">
        <w:t xml:space="preserve">Step 1: Specify the </w:t>
      </w:r>
      <w:r w:rsidR="61198138">
        <w:t xml:space="preserve">Approach </w:t>
      </w:r>
      <w:r w:rsidR="70662DF9">
        <w:t xml:space="preserve">(A or B) </w:t>
      </w:r>
      <w:r w:rsidR="61198138">
        <w:t xml:space="preserve">and </w:t>
      </w:r>
      <w:r>
        <w:t xml:space="preserve">the </w:t>
      </w:r>
      <w:r w:rsidRPr="00DE4DF8">
        <w:t xml:space="preserve">indicator of common practice </w:t>
      </w:r>
      <w:bookmarkEnd w:id="146"/>
      <w:bookmarkEnd w:id="147"/>
      <w:bookmarkEnd w:id="148"/>
      <w:bookmarkEnd w:id="149"/>
      <w:bookmarkEnd w:id="150"/>
      <w:bookmarkEnd w:id="151"/>
      <w:r w:rsidR="6E90D8A7">
        <w:t>to be used</w:t>
      </w:r>
      <w:bookmarkEnd w:id="152"/>
      <w:bookmarkEnd w:id="153"/>
      <w:bookmarkEnd w:id="154"/>
      <w:bookmarkEnd w:id="155"/>
      <w:bookmarkEnd w:id="156"/>
      <w:bookmarkEnd w:id="157"/>
      <w:bookmarkEnd w:id="158"/>
    </w:p>
    <w:p w14:paraId="7D3CA4F0" w14:textId="4D2C9032" w:rsidR="005601E2" w:rsidRPr="00C51C50" w:rsidRDefault="005601E2">
      <w:pPr>
        <w:pStyle w:val="SDMPara"/>
        <w:rPr>
          <w:sz w:val="24"/>
          <w:szCs w:val="24"/>
          <w:lang w:eastAsia="en-GB"/>
        </w:rPr>
      </w:pPr>
      <w:bookmarkStart w:id="159" w:name="_Toc202965572"/>
      <w:bookmarkStart w:id="160" w:name="_Toc202965688"/>
      <w:bookmarkStart w:id="161" w:name="_Toc202965764"/>
      <w:bookmarkStart w:id="162" w:name="_Toc203048773"/>
      <w:bookmarkStart w:id="163" w:name="_Toc203082715"/>
      <w:bookmarkStart w:id="164" w:name="_Toc203410898"/>
      <w:bookmarkStart w:id="165" w:name="_Toc207799094"/>
      <w:bookmarkStart w:id="166" w:name="_Toc208234591"/>
      <w:r w:rsidRPr="00C51C50">
        <w:t xml:space="preserve">Specify the approach to be used (either Approach A or </w:t>
      </w:r>
      <w:r>
        <w:t xml:space="preserve">Approach </w:t>
      </w:r>
      <w:r w:rsidRPr="00C51C50">
        <w:t xml:space="preserve">B) and the indicator to be used to assess common practice, as prescribed by the applicable mechanism methodology in accordance with the provisions in section </w:t>
      </w:r>
      <w:r>
        <w:fldChar w:fldCharType="begin"/>
      </w:r>
      <w:r>
        <w:instrText xml:space="preserve"> REF _Ref207898730 \r \h </w:instrText>
      </w:r>
      <w:r>
        <w:fldChar w:fldCharType="separate"/>
      </w:r>
      <w:r w:rsidR="0053154A">
        <w:rPr>
          <w:cs/>
        </w:rPr>
        <w:t>‎</w:t>
      </w:r>
      <w:r w:rsidR="0053154A">
        <w:t>7.1</w:t>
      </w:r>
      <w:r>
        <w:fldChar w:fldCharType="end"/>
      </w:r>
      <w:r>
        <w:t xml:space="preserve"> and</w:t>
      </w:r>
      <w:r w:rsidRPr="00C51C50">
        <w:t xml:space="preserve"> </w:t>
      </w:r>
      <w:r w:rsidRPr="00C51C50">
        <w:fldChar w:fldCharType="begin"/>
      </w:r>
      <w:r w:rsidRPr="00C51C50">
        <w:instrText xml:space="preserve"> REF _Ref203402506 \w \p \h </w:instrText>
      </w:r>
      <w:r>
        <w:instrText xml:space="preserve"> \* MERGEFORMAT </w:instrText>
      </w:r>
      <w:r w:rsidRPr="00C51C50">
        <w:fldChar w:fldCharType="separate"/>
      </w:r>
      <w:r w:rsidR="0053154A">
        <w:rPr>
          <w:cs/>
        </w:rPr>
        <w:t>‎</w:t>
      </w:r>
      <w:r w:rsidR="0053154A">
        <w:t>7.2 below</w:t>
      </w:r>
      <w:r w:rsidRPr="00C51C50">
        <w:fldChar w:fldCharType="end"/>
      </w:r>
      <w:r w:rsidRPr="00C51C50">
        <w:t>.</w:t>
      </w:r>
    </w:p>
    <w:p w14:paraId="0FE60F0A" w14:textId="132EB2C1" w:rsidR="00FE5D31" w:rsidRPr="00427EE7" w:rsidRDefault="250366A1">
      <w:pPr>
        <w:pStyle w:val="SDMHead2"/>
      </w:pPr>
      <w:bookmarkStart w:id="167" w:name="_Toc211002431"/>
      <w:bookmarkStart w:id="168" w:name="_Toc211003207"/>
      <w:bookmarkStart w:id="169" w:name="_Toc211003246"/>
      <w:bookmarkStart w:id="170" w:name="_Toc211003592"/>
      <w:r w:rsidRPr="00427EE7">
        <w:rPr>
          <w:bCs/>
        </w:rPr>
        <w:t>Step 2: If relevant, specify the applicable output or capacity range</w:t>
      </w:r>
      <w:bookmarkEnd w:id="159"/>
      <w:bookmarkEnd w:id="160"/>
      <w:bookmarkEnd w:id="161"/>
      <w:bookmarkEnd w:id="162"/>
      <w:bookmarkEnd w:id="163"/>
      <w:bookmarkEnd w:id="164"/>
      <w:bookmarkEnd w:id="165"/>
      <w:bookmarkEnd w:id="166"/>
      <w:bookmarkEnd w:id="167"/>
      <w:bookmarkEnd w:id="168"/>
      <w:bookmarkEnd w:id="169"/>
      <w:bookmarkEnd w:id="170"/>
    </w:p>
    <w:p w14:paraId="6027BEEF" w14:textId="27F94C4E" w:rsidR="005E1DCA" w:rsidRPr="00427EE7" w:rsidRDefault="00F92E94">
      <w:pPr>
        <w:pStyle w:val="SDMPara"/>
      </w:pPr>
      <w:r w:rsidRPr="00427EE7">
        <w:t xml:space="preserve">Where output or capacity scale is considered a relevant parameter in the analysis, as determined </w:t>
      </w:r>
      <w:r>
        <w:t>by</w:t>
      </w:r>
      <w:r w:rsidRPr="00427EE7">
        <w:t xml:space="preserve"> the applicable mechanism methodology, specify the applicable output or capacity range, as prescribed by the applicable mechanism methodology</w:t>
      </w:r>
      <w:r w:rsidR="00FE5D31" w:rsidRPr="00427EE7">
        <w:t>.</w:t>
      </w:r>
    </w:p>
    <w:p w14:paraId="0F6F3E22" w14:textId="0D0DA962" w:rsidR="00FE5D31" w:rsidRPr="00427EE7" w:rsidRDefault="250366A1">
      <w:pPr>
        <w:pStyle w:val="SDMHead2"/>
        <w:rPr>
          <w:bCs/>
        </w:rPr>
      </w:pPr>
      <w:bookmarkStart w:id="171" w:name="_Toc202075266"/>
      <w:bookmarkStart w:id="172" w:name="_Toc202965573"/>
      <w:bookmarkStart w:id="173" w:name="_Toc202965689"/>
      <w:bookmarkStart w:id="174" w:name="_Toc202965765"/>
      <w:bookmarkStart w:id="175" w:name="_Toc203048774"/>
      <w:bookmarkStart w:id="176" w:name="_Toc203082716"/>
      <w:bookmarkStart w:id="177" w:name="_Toc203410899"/>
      <w:bookmarkStart w:id="178" w:name="_Toc207799095"/>
      <w:bookmarkStart w:id="179" w:name="_Toc208234592"/>
      <w:bookmarkStart w:id="180" w:name="_Toc211002432"/>
      <w:bookmarkStart w:id="181" w:name="_Toc211003208"/>
      <w:bookmarkStart w:id="182" w:name="_Toc211003247"/>
      <w:bookmarkStart w:id="183" w:name="_Toc211003593"/>
      <w:r w:rsidRPr="00427EE7">
        <w:rPr>
          <w:bCs/>
        </w:rPr>
        <w:t>Step 3: Specify the applicable geographical area</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3E011C41" w14:textId="77777777" w:rsidR="00A01CEF" w:rsidRDefault="00F92E94">
      <w:pPr>
        <w:pStyle w:val="SDMPara"/>
      </w:pPr>
      <w:bookmarkStart w:id="184" w:name="_Toc202965574"/>
      <w:bookmarkStart w:id="185" w:name="_Toc202965690"/>
      <w:bookmarkStart w:id="186" w:name="_Toc202965766"/>
      <w:bookmarkStart w:id="187" w:name="_Toc203048775"/>
      <w:bookmarkStart w:id="188" w:name="_Toc203082717"/>
      <w:bookmarkStart w:id="189" w:name="_Toc203410900"/>
      <w:bookmarkStart w:id="190" w:name="_Toc207799096"/>
      <w:bookmarkStart w:id="191" w:name="_Toc208234593"/>
      <w:r w:rsidRPr="00F92E94">
        <w:t>Specify the applicable geographical area in accordance with the provisions of the applicable methodology, providing the rationale and justification for its selection</w:t>
      </w:r>
    </w:p>
    <w:p w14:paraId="4580EFA3" w14:textId="20B43FD2" w:rsidR="00172DEC" w:rsidRPr="007B659D" w:rsidRDefault="00172DEC">
      <w:pPr>
        <w:pStyle w:val="SDMHead2"/>
      </w:pPr>
      <w:bookmarkStart w:id="192" w:name="_Toc210996086"/>
      <w:bookmarkStart w:id="193" w:name="_Toc210996125"/>
      <w:bookmarkStart w:id="194" w:name="_Toc211002433"/>
      <w:bookmarkStart w:id="195" w:name="_Toc211003209"/>
      <w:bookmarkStart w:id="196" w:name="_Toc211003248"/>
      <w:bookmarkStart w:id="197" w:name="_Toc211003594"/>
      <w:bookmarkStart w:id="198" w:name="_Ref202782923"/>
      <w:bookmarkStart w:id="199" w:name="_Toc202965588"/>
      <w:bookmarkStart w:id="200" w:name="_Toc202965704"/>
      <w:bookmarkStart w:id="201" w:name="_Toc202965780"/>
      <w:bookmarkStart w:id="202" w:name="_Toc203042528"/>
      <w:bookmarkStart w:id="203" w:name="_Toc203048790"/>
      <w:bookmarkStart w:id="204" w:name="_Toc203082733"/>
      <w:bookmarkStart w:id="205" w:name="_Toc203410913"/>
      <w:bookmarkStart w:id="206" w:name="_Toc207799109"/>
      <w:bookmarkStart w:id="207" w:name="_Toc208234606"/>
      <w:bookmarkEnd w:id="184"/>
      <w:bookmarkEnd w:id="185"/>
      <w:bookmarkEnd w:id="186"/>
      <w:bookmarkEnd w:id="187"/>
      <w:bookmarkEnd w:id="188"/>
      <w:bookmarkEnd w:id="189"/>
      <w:bookmarkEnd w:id="190"/>
      <w:bookmarkEnd w:id="191"/>
      <w:r w:rsidRPr="00427EE7">
        <w:rPr>
          <w:bCs/>
        </w:rPr>
        <w:t xml:space="preserve">Step 4: Identify all </w:t>
      </w:r>
      <w:r w:rsidRPr="00427EE7">
        <w:t>c</w:t>
      </w:r>
      <w:r w:rsidRPr="00427EE7">
        <w:rPr>
          <w:bCs/>
        </w:rPr>
        <w:t>omparable activities (for Approach A) or</w:t>
      </w:r>
      <w:r w:rsidRPr="00427EE7">
        <w:t xml:space="preserve"> the target market size (for </w:t>
      </w:r>
      <w:r w:rsidRPr="007B659D">
        <w:t>Approach B)</w:t>
      </w:r>
      <w:bookmarkEnd w:id="192"/>
      <w:bookmarkEnd w:id="193"/>
      <w:bookmarkEnd w:id="194"/>
      <w:bookmarkEnd w:id="195"/>
      <w:bookmarkEnd w:id="196"/>
      <w:bookmarkEnd w:id="197"/>
    </w:p>
    <w:p w14:paraId="7E761568" w14:textId="77777777" w:rsidR="00172DEC" w:rsidRPr="007B659D" w:rsidRDefault="00172DEC">
      <w:pPr>
        <w:pStyle w:val="SDMHead3"/>
      </w:pPr>
      <w:bookmarkStart w:id="208" w:name="_Toc202965575"/>
      <w:bookmarkStart w:id="209" w:name="_Toc202965691"/>
      <w:bookmarkStart w:id="210" w:name="_Toc202965767"/>
      <w:bookmarkStart w:id="211" w:name="_Toc203042514"/>
      <w:bookmarkStart w:id="212" w:name="_Toc203048776"/>
      <w:bookmarkStart w:id="213" w:name="_Toc203082718"/>
      <w:bookmarkStart w:id="214" w:name="_Toc203410901"/>
      <w:bookmarkStart w:id="215" w:name="_Toc207799097"/>
      <w:bookmarkStart w:id="216" w:name="_Toc208234594"/>
      <w:bookmarkStart w:id="217" w:name="_Toc210996087"/>
      <w:bookmarkStart w:id="218" w:name="_Toc210996126"/>
      <w:bookmarkStart w:id="219" w:name="_Toc211002434"/>
      <w:bookmarkStart w:id="220" w:name="_Toc211003210"/>
      <w:bookmarkStart w:id="221" w:name="_Toc211003249"/>
      <w:bookmarkStart w:id="222" w:name="_Toc211003595"/>
      <w:r w:rsidRPr="007B659D">
        <w:t xml:space="preserve">Approach A </w:t>
      </w:r>
      <w:r>
        <w:t>–</w:t>
      </w:r>
      <w:r w:rsidRPr="007B659D">
        <w:t xml:space="preserve"> Identify </w:t>
      </w:r>
      <w:r>
        <w:t xml:space="preserve">all </w:t>
      </w:r>
      <w:r w:rsidRPr="007B659D">
        <w:t>comparable activities</w:t>
      </w:r>
      <w:bookmarkEnd w:id="208"/>
      <w:bookmarkEnd w:id="209"/>
      <w:bookmarkEnd w:id="210"/>
      <w:bookmarkEnd w:id="211"/>
      <w:bookmarkEnd w:id="212"/>
      <w:bookmarkEnd w:id="213"/>
      <w:r w:rsidRPr="007B659D">
        <w:t xml:space="preserve"> and determine the total number of comparable activities and check whether the dataset is large enough</w:t>
      </w:r>
      <w:bookmarkEnd w:id="214"/>
      <w:bookmarkEnd w:id="215"/>
      <w:bookmarkEnd w:id="216"/>
      <w:bookmarkEnd w:id="217"/>
      <w:bookmarkEnd w:id="218"/>
      <w:bookmarkEnd w:id="219"/>
      <w:bookmarkEnd w:id="220"/>
      <w:bookmarkEnd w:id="221"/>
      <w:bookmarkEnd w:id="222"/>
    </w:p>
    <w:p w14:paraId="132024C7" w14:textId="77777777" w:rsidR="00172DEC" w:rsidRPr="00DE4DF8" w:rsidRDefault="00172DEC">
      <w:pPr>
        <w:pStyle w:val="SDMHead4"/>
      </w:pPr>
      <w:r w:rsidRPr="007B659D">
        <w:t xml:space="preserve">Step 4a </w:t>
      </w:r>
      <w:r>
        <w:t>–</w:t>
      </w:r>
      <w:r w:rsidRPr="007B659D">
        <w:t xml:space="preserve"> Identify</w:t>
      </w:r>
      <w:r>
        <w:t xml:space="preserve"> all comparable activities</w:t>
      </w:r>
    </w:p>
    <w:p w14:paraId="532FB2A5" w14:textId="77777777" w:rsidR="00172DEC" w:rsidRPr="003A2232" w:rsidRDefault="00172DEC" w:rsidP="004C0689">
      <w:pPr>
        <w:pStyle w:val="SDMPara"/>
      </w:pPr>
      <w:r>
        <w:t xml:space="preserve">In accordance with the provisions of the applicable mechanism methodology on the identification of ‘comparable activities’, </w:t>
      </w:r>
      <w:r w:rsidRPr="00C51233">
        <w:t>identify all comparable</w:t>
      </w:r>
      <w:r>
        <w:t xml:space="preserve"> activities that:</w:t>
      </w:r>
    </w:p>
    <w:p w14:paraId="67E5414D" w14:textId="77777777" w:rsidR="00172DEC" w:rsidRPr="00F64252" w:rsidRDefault="00172DEC">
      <w:pPr>
        <w:pStyle w:val="SDMSubPara1"/>
      </w:pPr>
      <w:r w:rsidRPr="00F64252">
        <w:t xml:space="preserve">Are located within the applicable geographical </w:t>
      </w:r>
      <w:proofErr w:type="gramStart"/>
      <w:r w:rsidRPr="00F64252">
        <w:t>area;</w:t>
      </w:r>
      <w:proofErr w:type="gramEnd"/>
    </w:p>
    <w:p w14:paraId="61070D40" w14:textId="77777777" w:rsidR="00172DEC" w:rsidRPr="00F64252" w:rsidRDefault="00172DEC">
      <w:pPr>
        <w:pStyle w:val="SDMSubPara1"/>
      </w:pPr>
      <w:r w:rsidRPr="00F64252">
        <w:t xml:space="preserve">Fit the specified output or capacity range, where </w:t>
      </w:r>
      <w:proofErr w:type="gramStart"/>
      <w:r w:rsidRPr="00F64252">
        <w:t>applicable;</w:t>
      </w:r>
      <w:proofErr w:type="gramEnd"/>
    </w:p>
    <w:p w14:paraId="669427C4" w14:textId="77777777" w:rsidR="00172DEC" w:rsidRPr="00F64252" w:rsidRDefault="00172DEC">
      <w:pPr>
        <w:pStyle w:val="SDMSubPara1"/>
      </w:pPr>
      <w:r w:rsidRPr="00F64252">
        <w:t>Deliver the same output as the proposed Article 6.4 activity; and</w:t>
      </w:r>
    </w:p>
    <w:p w14:paraId="5CC66A09" w14:textId="77777777" w:rsidR="00172DEC" w:rsidRPr="00F64252" w:rsidRDefault="00172DEC">
      <w:pPr>
        <w:pStyle w:val="SDMSubPara1"/>
      </w:pPr>
      <w:r w:rsidRPr="00F64252">
        <w:t>Employ the same or comparable technology principle (e.g</w:t>
      </w:r>
      <w:r>
        <w:t>.</w:t>
      </w:r>
      <w:r w:rsidRPr="00F64252">
        <w:t xml:space="preserve"> </w:t>
      </w:r>
      <w:r>
        <w:t xml:space="preserve">the </w:t>
      </w:r>
      <w:r w:rsidRPr="00F64252">
        <w:t>same feedstock or conversion process</w:t>
      </w:r>
      <w:proofErr w:type="gramStart"/>
      <w:r w:rsidRPr="00F64252">
        <w:t>);</w:t>
      </w:r>
      <w:proofErr w:type="gramEnd"/>
    </w:p>
    <w:p w14:paraId="42DEC152" w14:textId="77777777" w:rsidR="00172DEC" w:rsidRPr="00F64252" w:rsidRDefault="00172DEC" w:rsidP="00FC58E8">
      <w:pPr>
        <w:pStyle w:val="SDMSubPara1"/>
      </w:pPr>
      <w:r w:rsidRPr="00F64252">
        <w:t>Began commercial operation before the earlier of:</w:t>
      </w:r>
    </w:p>
    <w:p w14:paraId="76AB4FC3" w14:textId="77777777" w:rsidR="00172DEC" w:rsidRPr="00E40072" w:rsidRDefault="00172DEC">
      <w:pPr>
        <w:pStyle w:val="SDMSubPara2"/>
        <w:rPr>
          <w:lang w:val="en-US"/>
        </w:rPr>
      </w:pPr>
      <w:r w:rsidRPr="00E40072">
        <w:rPr>
          <w:lang w:val="en-US"/>
        </w:rPr>
        <w:t>The publication date of the PDD for global stakeholder consultation; or</w:t>
      </w:r>
    </w:p>
    <w:p w14:paraId="251FD80A" w14:textId="77777777" w:rsidR="00172DEC" w:rsidRPr="00E40072" w:rsidRDefault="00172DEC">
      <w:pPr>
        <w:pStyle w:val="SDMSubPara2"/>
        <w:rPr>
          <w:lang w:val="en-US"/>
        </w:rPr>
      </w:pPr>
      <w:r w:rsidRPr="00E40072">
        <w:rPr>
          <w:lang w:val="en-US"/>
        </w:rPr>
        <w:t xml:space="preserve">The documented start date of the proposed </w:t>
      </w:r>
      <w:r>
        <w:rPr>
          <w:lang w:val="en-US"/>
        </w:rPr>
        <w:t xml:space="preserve">Article 6.4 </w:t>
      </w:r>
      <w:r w:rsidRPr="00E40072">
        <w:rPr>
          <w:lang w:val="en-US"/>
        </w:rPr>
        <w:t xml:space="preserve">activity, defined as the date when implementation or construction begins in accordance with the </w:t>
      </w:r>
      <w:r w:rsidRPr="000C0EBB">
        <w:rPr>
          <w:i/>
          <w:iCs/>
          <w:lang w:val="en-US"/>
        </w:rPr>
        <w:t>“</w:t>
      </w:r>
      <w:r w:rsidRPr="000C0EBB">
        <w:t xml:space="preserve">Standard: Article 6.4 </w:t>
      </w:r>
      <w:r>
        <w:t>a</w:t>
      </w:r>
      <w:r w:rsidRPr="000C0EBB">
        <w:t>ctivity standard for projects</w:t>
      </w:r>
      <w:r w:rsidRPr="00F355E4">
        <w:rPr>
          <w:i/>
          <w:iCs/>
        </w:rPr>
        <w:t>”</w:t>
      </w:r>
      <w:r w:rsidRPr="00E40072">
        <w:rPr>
          <w:lang w:val="en-US"/>
        </w:rPr>
        <w:t>; and</w:t>
      </w:r>
    </w:p>
    <w:p w14:paraId="51AFB632" w14:textId="77777777" w:rsidR="00172DEC" w:rsidRPr="00F64252" w:rsidRDefault="00172DEC">
      <w:pPr>
        <w:pStyle w:val="SDMSubPara1"/>
      </w:pPr>
      <w:r w:rsidRPr="00F64252">
        <w:t>Meet any additional comparability conditions as defined by the mechanism methodology.</w:t>
      </w:r>
    </w:p>
    <w:p w14:paraId="5CED8FB4" w14:textId="77777777" w:rsidR="00172DEC" w:rsidRPr="00101823" w:rsidRDefault="00172DEC" w:rsidP="004C0689">
      <w:pPr>
        <w:pStyle w:val="SDMPara"/>
      </w:pPr>
      <w:r w:rsidRPr="00101823">
        <w:t xml:space="preserve">Furthermore, activity participants may exclude comparable </w:t>
      </w:r>
      <w:r w:rsidRPr="00C43BB9">
        <w:t>registered A6.4 activities</w:t>
      </w:r>
      <w:r w:rsidRPr="00101823">
        <w:t xml:space="preserve"> as follows:</w:t>
      </w:r>
    </w:p>
    <w:p w14:paraId="20AEC9AE" w14:textId="77777777" w:rsidR="00172DEC" w:rsidRDefault="00172DEC">
      <w:pPr>
        <w:pStyle w:val="SDMSubPara1"/>
      </w:pPr>
      <w:r w:rsidRPr="00101823">
        <w:t xml:space="preserve">Activities that are associated with costs and do not generate any cost savings or revenues other than from A6.4ERs may always be excluded, without any time-bound </w:t>
      </w:r>
      <w:proofErr w:type="gramStart"/>
      <w:r w:rsidRPr="00101823">
        <w:t>restrictions;</w:t>
      </w:r>
      <w:proofErr w:type="gramEnd"/>
    </w:p>
    <w:p w14:paraId="6C7BD127" w14:textId="77777777" w:rsidR="00172DEC" w:rsidRPr="00101823" w:rsidRDefault="00172DEC" w:rsidP="00A01CEF">
      <w:pPr>
        <w:pStyle w:val="SDMSubPara1"/>
        <w:keepNext/>
      </w:pPr>
      <w:r w:rsidRPr="00101823">
        <w:t xml:space="preserve">Activities other than those referred to in sub-paragraph (a) above may only be excluded if the date of registration was within </w:t>
      </w:r>
      <w:r>
        <w:t>five</w:t>
      </w:r>
      <w:r w:rsidRPr="00101823">
        <w:t xml:space="preserve"> years before the earlier of:</w:t>
      </w:r>
    </w:p>
    <w:p w14:paraId="6513C72B" w14:textId="77777777" w:rsidR="00172DEC" w:rsidRDefault="00172DEC">
      <w:pPr>
        <w:pStyle w:val="SDMSubPara2"/>
        <w:rPr>
          <w:lang w:val="en-US"/>
        </w:rPr>
      </w:pPr>
      <w:r w:rsidRPr="00BC04B9">
        <w:rPr>
          <w:lang w:val="en-US"/>
        </w:rPr>
        <w:t>The publication date of the PDD for global stakeholder consultation; or</w:t>
      </w:r>
    </w:p>
    <w:p w14:paraId="42CC9C28" w14:textId="77777777" w:rsidR="00172DEC" w:rsidRPr="00C17A61" w:rsidRDefault="00172DEC">
      <w:pPr>
        <w:pStyle w:val="SDMSubPara2"/>
        <w:rPr>
          <w:lang w:val="en-US"/>
        </w:rPr>
      </w:pPr>
      <w:r w:rsidRPr="00C17A61">
        <w:rPr>
          <w:lang w:val="en-US"/>
        </w:rPr>
        <w:t xml:space="preserve">The documented start date of the proposed activity, defined as the date when implementation or construction begins in accordance with the </w:t>
      </w:r>
      <w:r>
        <w:rPr>
          <w:lang w:val="en-US"/>
        </w:rPr>
        <w:t>“</w:t>
      </w:r>
      <w:r w:rsidRPr="004554F7">
        <w:t xml:space="preserve">Standard: Article 6.4 </w:t>
      </w:r>
      <w:r>
        <w:t>a</w:t>
      </w:r>
      <w:r w:rsidRPr="004554F7">
        <w:t>ctivity standard for projects</w:t>
      </w:r>
      <w:r>
        <w:rPr>
          <w:i/>
          <w:iCs/>
        </w:rPr>
        <w:t>”</w:t>
      </w:r>
      <w:r w:rsidRPr="00C17A61">
        <w:rPr>
          <w:lang w:val="en-US"/>
        </w:rPr>
        <w:t>.</w:t>
      </w:r>
    </w:p>
    <w:p w14:paraId="3E8F74B6" w14:textId="77777777" w:rsidR="00172DEC" w:rsidRDefault="00172DEC">
      <w:pPr>
        <w:pStyle w:val="SDMHead4"/>
        <w:rPr>
          <w:color w:val="000000" w:themeColor="text1"/>
        </w:rPr>
      </w:pPr>
      <w:r>
        <w:t>Step 4b - Determine the total number of comparable activities and check whether the dataset is large enough</w:t>
      </w:r>
    </w:p>
    <w:p w14:paraId="207D3D37" w14:textId="77777777" w:rsidR="00172DEC" w:rsidRPr="00104BB4" w:rsidRDefault="00172DEC">
      <w:pPr>
        <w:pStyle w:val="SDMPara"/>
      </w:pPr>
      <w:r w:rsidRPr="00104BB4">
        <w:t>To proceed with the common practice analysis, the total number of comparable activities (</w:t>
      </w:r>
      <w:r w:rsidRPr="007D2D41">
        <w:rPr>
          <w:i/>
          <w:iCs/>
        </w:rPr>
        <w:t>N</w:t>
      </w:r>
      <w:r w:rsidRPr="007D2D41">
        <w:rPr>
          <w:i/>
          <w:iCs/>
          <w:vertAlign w:val="subscript"/>
        </w:rPr>
        <w:t>all</w:t>
      </w:r>
      <w:r w:rsidRPr="00104BB4">
        <w:t xml:space="preserve">) shall be at least 3 (i.e., </w:t>
      </w:r>
      <w:r w:rsidRPr="007D2D41">
        <w:rPr>
          <w:i/>
        </w:rPr>
        <w:t>N</w:t>
      </w:r>
      <w:r w:rsidRPr="007D2D41">
        <w:rPr>
          <w:i/>
          <w:vertAlign w:val="subscript"/>
        </w:rPr>
        <w:t>all</w:t>
      </w:r>
      <w:r w:rsidRPr="00104BB4">
        <w:t xml:space="preserve"> ≥</w:t>
      </w:r>
      <w:r>
        <w:t xml:space="preserve"> </w:t>
      </w:r>
      <w:r w:rsidRPr="00104BB4">
        <w:t>3), regardless of whether the number of units or a</w:t>
      </w:r>
      <w:r>
        <w:t xml:space="preserve"> </w:t>
      </w:r>
      <w:r w:rsidRPr="00104BB4">
        <w:t>capacity/output-based indicator of common practice is used.</w:t>
      </w:r>
    </w:p>
    <w:p w14:paraId="7FA22B50" w14:textId="77777777" w:rsidR="00172DEC" w:rsidRPr="00C51233" w:rsidRDefault="00172DEC">
      <w:pPr>
        <w:pStyle w:val="SDMPara"/>
        <w:rPr>
          <w:lang w:val="en-US"/>
        </w:rPr>
      </w:pPr>
      <w:r>
        <w:t>If fewer than three comparable activities are identified, the dataset is</w:t>
      </w:r>
      <w:r w:rsidRPr="0FAF2C23">
        <w:rPr>
          <w:lang w:val="en-US"/>
        </w:rPr>
        <w:t xml:space="preserve"> </w:t>
      </w:r>
      <w:r>
        <w:t>insufficient to conduct a robust common practice analysis</w:t>
      </w:r>
      <w:r w:rsidRPr="0FAF2C23">
        <w:rPr>
          <w:lang w:val="en-US"/>
        </w:rPr>
        <w:t xml:space="preserve"> and the applicable geographical area of the assessment shall be widened with appropriate justification and </w:t>
      </w:r>
      <w:r>
        <w:rPr>
          <w:lang w:val="en-US"/>
        </w:rPr>
        <w:t>S</w:t>
      </w:r>
      <w:r w:rsidRPr="0FAF2C23">
        <w:rPr>
          <w:lang w:val="en-US"/>
        </w:rPr>
        <w:t xml:space="preserve">teps 3 to 5 </w:t>
      </w:r>
      <w:r>
        <w:rPr>
          <w:lang w:val="en-US"/>
        </w:rPr>
        <w:t xml:space="preserve">shall </w:t>
      </w:r>
      <w:r w:rsidRPr="0FAF2C23">
        <w:rPr>
          <w:lang w:val="en-US"/>
        </w:rPr>
        <w:t xml:space="preserve">be repeated until at least 3 comparable activities can be identified </w:t>
      </w:r>
      <w:r>
        <w:t xml:space="preserve">(i.e., </w:t>
      </w:r>
      <w:r w:rsidRPr="007D2D41">
        <w:rPr>
          <w:i/>
        </w:rPr>
        <w:t>N</w:t>
      </w:r>
      <w:r w:rsidRPr="007D2D41">
        <w:rPr>
          <w:i/>
          <w:vertAlign w:val="subscript"/>
        </w:rPr>
        <w:t>all</w:t>
      </w:r>
      <w:r>
        <w:t xml:space="preserve"> ≥ 3)</w:t>
      </w:r>
      <w:r w:rsidRPr="0FAF2C23">
        <w:rPr>
          <w:lang w:val="en-US"/>
        </w:rPr>
        <w:t>.</w:t>
      </w:r>
    </w:p>
    <w:p w14:paraId="0B648F15" w14:textId="77777777" w:rsidR="00172DEC" w:rsidRPr="00745AE4" w:rsidRDefault="00172DEC">
      <w:pPr>
        <w:pStyle w:val="SDMHead3"/>
      </w:pPr>
      <w:bookmarkStart w:id="223" w:name="_Toc202965576"/>
      <w:bookmarkStart w:id="224" w:name="_Toc202965692"/>
      <w:bookmarkStart w:id="225" w:name="_Toc202965768"/>
      <w:bookmarkStart w:id="226" w:name="_Toc203042515"/>
      <w:bookmarkStart w:id="227" w:name="_Toc203048777"/>
      <w:bookmarkStart w:id="228" w:name="_Toc203082719"/>
      <w:bookmarkStart w:id="229" w:name="_Toc203410902"/>
      <w:bookmarkStart w:id="230" w:name="_Toc207799098"/>
      <w:bookmarkStart w:id="231" w:name="_Toc208234595"/>
      <w:bookmarkStart w:id="232" w:name="_Toc210996088"/>
      <w:bookmarkStart w:id="233" w:name="_Toc210996127"/>
      <w:bookmarkStart w:id="234" w:name="_Toc211002435"/>
      <w:bookmarkStart w:id="235" w:name="_Toc211003211"/>
      <w:bookmarkStart w:id="236" w:name="_Toc211003250"/>
      <w:bookmarkStart w:id="237" w:name="_Toc211003596"/>
      <w:r>
        <w:t>Approach B - Determine the target market size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BD1C536" w14:textId="77777777" w:rsidR="00172DEC" w:rsidRDefault="00172DEC">
      <w:pPr>
        <w:pStyle w:val="SDMPara"/>
      </w:pPr>
      <w:r>
        <w:t>In accordance with the</w:t>
      </w:r>
      <w:r w:rsidRPr="00857D10">
        <w:t xml:space="preserve"> </w:t>
      </w:r>
      <w:r>
        <w:t>provisions</w:t>
      </w:r>
      <w:r w:rsidRPr="00857D10">
        <w:t xml:space="preserve"> </w:t>
      </w:r>
      <w:r>
        <w:t>of</w:t>
      </w:r>
      <w:r w:rsidRPr="00857D10">
        <w:t xml:space="preserve"> the</w:t>
      </w:r>
      <w:r w:rsidRPr="31E775F1">
        <w:rPr>
          <w:color w:val="000000" w:themeColor="text1"/>
        </w:rPr>
        <w:t xml:space="preserve"> </w:t>
      </w:r>
      <w:r w:rsidRPr="00857D10">
        <w:t xml:space="preserve">applicable mechanism methodology on determining </w:t>
      </w:r>
      <w:r>
        <w:t xml:space="preserve">the target </w:t>
      </w:r>
      <w:r w:rsidRPr="00857D10">
        <w:t xml:space="preserve">market size, compile data on </w:t>
      </w:r>
      <w:r>
        <w:t>what constitutes</w:t>
      </w:r>
      <w:r w:rsidRPr="00857D10">
        <w:t xml:space="preserve"> the</w:t>
      </w:r>
      <w:r>
        <w:t xml:space="preserve"> </w:t>
      </w:r>
      <w:r w:rsidRPr="00857D10">
        <w:t>target market size</w:t>
      </w:r>
      <w:r>
        <w:t xml:space="preserve"> </w:t>
      </w:r>
      <w:r w:rsidRPr="00857D10">
        <w:t>within the applicable geographical area.</w:t>
      </w:r>
    </w:p>
    <w:p w14:paraId="29878561" w14:textId="77777777" w:rsidR="00172DEC" w:rsidRPr="001F5F88" w:rsidRDefault="00172DEC">
      <w:pPr>
        <w:pStyle w:val="SDMHead2"/>
      </w:pPr>
      <w:bookmarkStart w:id="238" w:name="_Toc202965578"/>
      <w:bookmarkStart w:id="239" w:name="_Toc202965694"/>
      <w:bookmarkStart w:id="240" w:name="_Toc202965770"/>
      <w:bookmarkStart w:id="241" w:name="_Toc203042517"/>
      <w:bookmarkStart w:id="242" w:name="_Toc203048779"/>
      <w:bookmarkStart w:id="243" w:name="_Toc203082721"/>
      <w:bookmarkStart w:id="244" w:name="_Toc203410903"/>
      <w:bookmarkStart w:id="245" w:name="_Toc207799099"/>
      <w:bookmarkStart w:id="246" w:name="_Toc208234596"/>
      <w:bookmarkStart w:id="247" w:name="_Toc210996089"/>
      <w:bookmarkStart w:id="248" w:name="_Toc210996128"/>
      <w:bookmarkStart w:id="249" w:name="_Toc211002436"/>
      <w:bookmarkStart w:id="250" w:name="_Toc211003212"/>
      <w:bookmarkStart w:id="251" w:name="_Toc211003251"/>
      <w:bookmarkStart w:id="252" w:name="_Toc211003597"/>
      <w:r w:rsidRPr="001A60CE">
        <w:rPr>
          <w:bCs/>
        </w:rPr>
        <w:t>S</w:t>
      </w:r>
      <w:r>
        <w:rPr>
          <w:bCs/>
        </w:rPr>
        <w:t>tep</w:t>
      </w:r>
      <w:r w:rsidRPr="001A60CE">
        <w:rPr>
          <w:bCs/>
        </w:rPr>
        <w:t xml:space="preserve"> 5</w:t>
      </w:r>
      <w:r w:rsidRPr="001F5F88">
        <w:t xml:space="preserve">: Sum up the indicator of common practice for all comparable activities (for Approach A) or for </w:t>
      </w:r>
      <w:r>
        <w:t xml:space="preserve">all activities included in </w:t>
      </w:r>
      <w:r w:rsidRPr="001F5F88">
        <w:t>the target market size (for Approach B)</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F14AF22" w14:textId="77777777" w:rsidR="00172DEC" w:rsidRPr="002D7C5E" w:rsidRDefault="00172DEC">
      <w:pPr>
        <w:pStyle w:val="SDMHead3"/>
      </w:pPr>
      <w:bookmarkStart w:id="253" w:name="_Toc202965579"/>
      <w:bookmarkStart w:id="254" w:name="_Toc202965695"/>
      <w:bookmarkStart w:id="255" w:name="_Toc202965771"/>
      <w:bookmarkStart w:id="256" w:name="_Toc203042518"/>
      <w:bookmarkStart w:id="257" w:name="_Toc203048780"/>
      <w:bookmarkStart w:id="258" w:name="_Toc203082722"/>
      <w:bookmarkStart w:id="259" w:name="_Toc203410904"/>
      <w:bookmarkStart w:id="260" w:name="_Toc207799100"/>
      <w:bookmarkStart w:id="261" w:name="_Toc208234597"/>
      <w:bookmarkStart w:id="262" w:name="_Toc210996090"/>
      <w:bookmarkStart w:id="263" w:name="_Toc210996129"/>
      <w:bookmarkStart w:id="264" w:name="_Toc211002437"/>
      <w:bookmarkStart w:id="265" w:name="_Toc211003213"/>
      <w:bookmarkStart w:id="266" w:name="_Toc211003252"/>
      <w:bookmarkStart w:id="267" w:name="_Toc211003598"/>
      <w:r w:rsidRPr="001F5F88">
        <w:t>Approach A</w:t>
      </w:r>
      <w:r>
        <w:t xml:space="preserve"> – Sum up the indicator of common practice for all comparable activities</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78F7D79" w14:textId="77777777" w:rsidR="00172DEC" w:rsidRDefault="00172DEC" w:rsidP="00006F6D">
      <w:pPr>
        <w:pStyle w:val="SDMPara"/>
      </w:pPr>
      <w:r w:rsidRPr="0004176A">
        <w:t>Calculate the value of the indicator of common practice for the sum of all comparable activities (</w:t>
      </w:r>
      <w:r w:rsidRPr="007D2D41">
        <w:rPr>
          <w:i/>
        </w:rPr>
        <w:t>P</w:t>
      </w:r>
      <w:r w:rsidRPr="007D2D41">
        <w:rPr>
          <w:i/>
          <w:vertAlign w:val="subscript"/>
        </w:rPr>
        <w:t>all</w:t>
      </w:r>
      <w:r>
        <w:t>)</w:t>
      </w:r>
      <w:r w:rsidRPr="0004176A">
        <w:t>, depending</w:t>
      </w:r>
      <w:r>
        <w:t xml:space="preserve"> on the selected indicator, as follows:</w:t>
      </w:r>
    </w:p>
    <w:p w14:paraId="06CD67CC" w14:textId="77777777" w:rsidR="00172DEC" w:rsidRPr="00154045" w:rsidRDefault="00172DEC" w:rsidP="00A01CEF">
      <w:pPr>
        <w:pStyle w:val="SDMSubPara1"/>
        <w:keepNext/>
      </w:pPr>
      <w:r>
        <w:t>For a count-based indicator</w:t>
      </w:r>
      <w:r w:rsidRPr="00B833DC">
        <w:rPr>
          <w:i/>
          <w:iCs/>
        </w:rPr>
        <w:t>:</w:t>
      </w:r>
    </w:p>
    <w:tbl>
      <w:tblPr>
        <w:tblStyle w:val="SDMMethTableEquation"/>
        <w:tblW w:w="8760" w:type="dxa"/>
        <w:tblLook w:val="0600" w:firstRow="0" w:lastRow="0" w:firstColumn="0" w:lastColumn="0" w:noHBand="1" w:noVBand="1"/>
      </w:tblPr>
      <w:tblGrid>
        <w:gridCol w:w="7090"/>
        <w:gridCol w:w="1670"/>
      </w:tblGrid>
      <w:tr w:rsidR="00172DEC" w:rsidRPr="00E32F75" w14:paraId="17001BB3" w14:textId="77777777">
        <w:tc>
          <w:tcPr>
            <w:tcW w:w="7224" w:type="dxa"/>
          </w:tcPr>
          <w:p w14:paraId="1113B29D" w14:textId="77777777" w:rsidR="00172DEC" w:rsidRPr="0020489A" w:rsidRDefault="001034A8">
            <w:pPr>
              <w:pStyle w:val="SDMMethEquation"/>
              <w:ind w:left="709"/>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all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all</m:t>
                    </m:r>
                  </m:sub>
                </m:sSub>
              </m:oMath>
            </m:oMathPara>
          </w:p>
        </w:tc>
        <w:tc>
          <w:tcPr>
            <w:tcW w:w="1701" w:type="dxa"/>
          </w:tcPr>
          <w:p w14:paraId="3BB7D8AC" w14:textId="77777777" w:rsidR="00172DEC" w:rsidRPr="002B6960" w:rsidRDefault="00172DEC">
            <w:pPr>
              <w:pStyle w:val="SDMMethEquationNr"/>
              <w:numPr>
                <w:ilvl w:val="0"/>
                <w:numId w:val="1"/>
              </w:numPr>
            </w:pPr>
          </w:p>
        </w:tc>
      </w:tr>
    </w:tbl>
    <w:p w14:paraId="7A335400" w14:textId="77777777" w:rsidR="00172DEC" w:rsidRDefault="00172DEC" w:rsidP="00A01CEF">
      <w:pPr>
        <w:pStyle w:val="SDMSubPara1"/>
        <w:keepNext/>
      </w:pPr>
      <w:r w:rsidRPr="00154045">
        <w:t>For a capacity/output-based indicator:</w:t>
      </w:r>
    </w:p>
    <w:tbl>
      <w:tblPr>
        <w:tblStyle w:val="SDMMethTableEquation"/>
        <w:tblW w:w="8760" w:type="dxa"/>
        <w:tblLook w:val="0600" w:firstRow="0" w:lastRow="0" w:firstColumn="0" w:lastColumn="0" w:noHBand="1" w:noVBand="1"/>
      </w:tblPr>
      <w:tblGrid>
        <w:gridCol w:w="7090"/>
        <w:gridCol w:w="1670"/>
      </w:tblGrid>
      <w:tr w:rsidR="00172DEC" w:rsidRPr="00E32F75" w14:paraId="175D2ACF" w14:textId="77777777">
        <w:tc>
          <w:tcPr>
            <w:tcW w:w="7224" w:type="dxa"/>
          </w:tcPr>
          <w:p w14:paraId="1E2A8A20" w14:textId="77777777" w:rsidR="00172DEC" w:rsidRPr="0020489A" w:rsidRDefault="001034A8">
            <w:pPr>
              <w:pStyle w:val="SDMMethEquation"/>
              <w:ind w:left="709"/>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all</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hAnsi="Cambria Math"/>
                          </w:rPr>
                          <m:t>i</m:t>
                        </m:r>
                      </m:sub>
                    </m:sSub>
                  </m:e>
                </m:nary>
              </m:oMath>
            </m:oMathPara>
          </w:p>
        </w:tc>
        <w:tc>
          <w:tcPr>
            <w:tcW w:w="1701" w:type="dxa"/>
          </w:tcPr>
          <w:p w14:paraId="6101A67E" w14:textId="77777777" w:rsidR="00172DEC" w:rsidRPr="002B6960" w:rsidRDefault="00172DEC">
            <w:pPr>
              <w:pStyle w:val="SDMMethEquationNr"/>
              <w:numPr>
                <w:ilvl w:val="0"/>
                <w:numId w:val="1"/>
              </w:numPr>
            </w:pPr>
          </w:p>
        </w:tc>
      </w:tr>
    </w:tbl>
    <w:p w14:paraId="6C40046A" w14:textId="77777777" w:rsidR="00172DEC" w:rsidRDefault="00172DEC" w:rsidP="00A01CEF">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172DEC" w14:paraId="003BCEDB" w14:textId="77777777">
        <w:tc>
          <w:tcPr>
            <w:tcW w:w="1701" w:type="dxa"/>
            <w:vAlign w:val="top"/>
          </w:tcPr>
          <w:p w14:paraId="6EF63FB4" w14:textId="77777777" w:rsidR="00172DEC" w:rsidRPr="00154045" w:rsidRDefault="001034A8">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m:t>
                    </m:r>
                  </m:e>
                  <m:sub>
                    <m:r>
                      <w:rPr>
                        <w:rFonts w:ascii="Cambria Math" w:hAnsi="Cambria Math"/>
                      </w:rPr>
                      <m:t>all</m:t>
                    </m:r>
                  </m:sub>
                </m:sSub>
              </m:oMath>
            </m:oMathPara>
          </w:p>
        </w:tc>
        <w:tc>
          <w:tcPr>
            <w:tcW w:w="345" w:type="dxa"/>
            <w:vAlign w:val="top"/>
          </w:tcPr>
          <w:p w14:paraId="77F6DD7D" w14:textId="77777777" w:rsidR="00172DEC" w:rsidRDefault="00172DEC">
            <w:pPr>
              <w:pStyle w:val="SDMTableBoxParaNotNumbered"/>
            </w:pPr>
            <w:r>
              <w:t>=</w:t>
            </w:r>
          </w:p>
        </w:tc>
        <w:tc>
          <w:tcPr>
            <w:tcW w:w="0" w:type="auto"/>
            <w:vAlign w:val="top"/>
          </w:tcPr>
          <w:p w14:paraId="549C036A" w14:textId="77777777" w:rsidR="00172DEC" w:rsidRDefault="00172DEC">
            <w:pPr>
              <w:pStyle w:val="SDMTableBoxParaNotNumbered"/>
            </w:pPr>
            <w:r w:rsidRPr="00154045">
              <w:t>Number or capacity/output for the total number of activities included in the common practice analysis</w:t>
            </w:r>
          </w:p>
        </w:tc>
      </w:tr>
      <w:tr w:rsidR="00172DEC" w14:paraId="47495E70" w14:textId="77777777">
        <w:tc>
          <w:tcPr>
            <w:tcW w:w="1701" w:type="dxa"/>
            <w:vAlign w:val="top"/>
          </w:tcPr>
          <w:p w14:paraId="117B56C4" w14:textId="77777777" w:rsidR="00172DEC" w:rsidRPr="00154045" w:rsidRDefault="001034A8">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N</m:t>
                    </m:r>
                  </m:e>
                  <m:sub>
                    <m:r>
                      <w:rPr>
                        <w:rFonts w:ascii="Cambria Math" w:hAnsi="Cambria Math"/>
                      </w:rPr>
                      <m:t>all</m:t>
                    </m:r>
                  </m:sub>
                </m:sSub>
              </m:oMath>
            </m:oMathPara>
          </w:p>
        </w:tc>
        <w:tc>
          <w:tcPr>
            <w:tcW w:w="345" w:type="dxa"/>
            <w:vAlign w:val="top"/>
          </w:tcPr>
          <w:p w14:paraId="43BC6151" w14:textId="77777777" w:rsidR="00172DEC" w:rsidRDefault="00172DEC">
            <w:pPr>
              <w:pStyle w:val="SDMTableBoxParaNotNumbered"/>
            </w:pPr>
            <w:r>
              <w:t>=</w:t>
            </w:r>
          </w:p>
        </w:tc>
        <w:tc>
          <w:tcPr>
            <w:tcW w:w="0" w:type="auto"/>
            <w:vAlign w:val="top"/>
          </w:tcPr>
          <w:p w14:paraId="2CEE268B" w14:textId="77777777" w:rsidR="00172DEC" w:rsidRDefault="00172DEC">
            <w:pPr>
              <w:pStyle w:val="SDMTableBoxParaNotNumbered"/>
            </w:pPr>
            <w:r w:rsidRPr="00154045">
              <w:t>Total number of activities included in the common practice analysis</w:t>
            </w:r>
          </w:p>
        </w:tc>
      </w:tr>
      <w:tr w:rsidR="00172DEC" w14:paraId="5569BEAE" w14:textId="77777777">
        <w:tc>
          <w:tcPr>
            <w:tcW w:w="1701" w:type="dxa"/>
            <w:vAlign w:val="top"/>
          </w:tcPr>
          <w:p w14:paraId="64B8D483" w14:textId="77777777" w:rsidR="00172DEC" w:rsidRPr="00154045" w:rsidRDefault="001034A8">
            <w:pPr>
              <w:pStyle w:val="SDMTableBoxParaNotNumbered"/>
              <w:rPr>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rPr>
                      <m:t>P</m:t>
                    </m:r>
                  </m:e>
                  <m:sub>
                    <m:r>
                      <w:rPr>
                        <w:rFonts w:ascii="Cambria Math" w:hAnsi="Cambria Math"/>
                      </w:rPr>
                      <m:t>i</m:t>
                    </m:r>
                  </m:sub>
                </m:sSub>
              </m:oMath>
            </m:oMathPara>
          </w:p>
        </w:tc>
        <w:tc>
          <w:tcPr>
            <w:tcW w:w="345" w:type="dxa"/>
            <w:vAlign w:val="top"/>
          </w:tcPr>
          <w:p w14:paraId="21BDA006" w14:textId="77777777" w:rsidR="00172DEC" w:rsidRDefault="00172DEC">
            <w:pPr>
              <w:pStyle w:val="SDMTableBoxParaNotNumbered"/>
            </w:pPr>
            <w:r>
              <w:t>=</w:t>
            </w:r>
          </w:p>
        </w:tc>
        <w:tc>
          <w:tcPr>
            <w:tcW w:w="0" w:type="auto"/>
            <w:vAlign w:val="top"/>
          </w:tcPr>
          <w:p w14:paraId="02B0D861" w14:textId="77777777" w:rsidR="00172DEC" w:rsidRDefault="00172DEC">
            <w:pPr>
              <w:pStyle w:val="SDMTableBoxParaNotNumbered"/>
            </w:pPr>
            <w:r w:rsidRPr="00770DB3">
              <w:t>Capacity/output of activity</w:t>
            </w:r>
            <w:r>
              <w:t> </w:t>
            </w:r>
            <w:proofErr w:type="spellStart"/>
            <w:r w:rsidRPr="00E31B5A">
              <w:rPr>
                <w:i/>
                <w:iCs/>
              </w:rPr>
              <w:t>i</w:t>
            </w:r>
            <w:proofErr w:type="spellEnd"/>
            <w:r w:rsidRPr="00770DB3">
              <w:t xml:space="preserve"> included in the common practice analysis</w:t>
            </w:r>
          </w:p>
        </w:tc>
      </w:tr>
      <w:tr w:rsidR="00172DEC" w14:paraId="2DB7599D" w14:textId="77777777">
        <w:tc>
          <w:tcPr>
            <w:tcW w:w="1701" w:type="dxa"/>
            <w:vAlign w:val="top"/>
          </w:tcPr>
          <w:p w14:paraId="54C4F0F4" w14:textId="77777777" w:rsidR="00172DEC" w:rsidRPr="00154045" w:rsidRDefault="00172DEC">
            <w:pPr>
              <w:pStyle w:val="SDMTableBoxParaNotNumbered"/>
            </w:pPr>
            <m:oMathPara>
              <m:oMathParaPr>
                <m:jc m:val="left"/>
              </m:oMathParaPr>
              <m:oMath>
                <m:r>
                  <w:rPr>
                    <w:rFonts w:ascii="Cambria Math" w:hAnsi="Cambria Math"/>
                  </w:rPr>
                  <m:t>i</m:t>
                </m:r>
              </m:oMath>
            </m:oMathPara>
          </w:p>
        </w:tc>
        <w:tc>
          <w:tcPr>
            <w:tcW w:w="345" w:type="dxa"/>
            <w:vAlign w:val="top"/>
          </w:tcPr>
          <w:p w14:paraId="225CA605" w14:textId="77777777" w:rsidR="00172DEC" w:rsidRDefault="00172DEC">
            <w:pPr>
              <w:pStyle w:val="SDMTableBoxParaNotNumbered"/>
            </w:pPr>
            <w:r>
              <w:t>=</w:t>
            </w:r>
          </w:p>
        </w:tc>
        <w:tc>
          <w:tcPr>
            <w:tcW w:w="0" w:type="auto"/>
            <w:vAlign w:val="top"/>
          </w:tcPr>
          <w:p w14:paraId="5759DE70" w14:textId="77777777" w:rsidR="00172DEC" w:rsidRDefault="00172DEC">
            <w:pPr>
              <w:pStyle w:val="SDMTableBoxParaNotNumbered"/>
            </w:pPr>
            <w:r w:rsidRPr="00E31B5A">
              <w:t>Comparable activities under the common practice analysis</w:t>
            </w:r>
          </w:p>
        </w:tc>
      </w:tr>
    </w:tbl>
    <w:p w14:paraId="6DF5973A" w14:textId="77777777" w:rsidR="00172DEC" w:rsidRDefault="00172DEC">
      <w:pPr>
        <w:pStyle w:val="SDMHead3"/>
      </w:pPr>
      <w:bookmarkStart w:id="268" w:name="_Toc202965580"/>
      <w:bookmarkStart w:id="269" w:name="_Toc202965696"/>
      <w:bookmarkStart w:id="270" w:name="_Toc202965772"/>
      <w:bookmarkStart w:id="271" w:name="_Toc203042519"/>
      <w:bookmarkStart w:id="272" w:name="_Toc203048781"/>
      <w:bookmarkStart w:id="273" w:name="_Toc203082723"/>
      <w:bookmarkStart w:id="274" w:name="_Toc203410905"/>
      <w:bookmarkStart w:id="275" w:name="_Toc207799101"/>
      <w:bookmarkStart w:id="276" w:name="_Toc208234598"/>
      <w:bookmarkStart w:id="277" w:name="_Toc210996091"/>
      <w:bookmarkStart w:id="278" w:name="_Toc210996130"/>
      <w:bookmarkStart w:id="279" w:name="_Toc211002438"/>
      <w:bookmarkStart w:id="280" w:name="_Toc211003214"/>
      <w:bookmarkStart w:id="281" w:name="_Toc211003253"/>
      <w:bookmarkStart w:id="282" w:name="_Toc211003599"/>
      <w:r>
        <w:t xml:space="preserve">Approach B – </w:t>
      </w:r>
      <w:bookmarkEnd w:id="268"/>
      <w:bookmarkEnd w:id="269"/>
      <w:bookmarkEnd w:id="270"/>
      <w:bookmarkEnd w:id="271"/>
      <w:bookmarkEnd w:id="272"/>
      <w:bookmarkEnd w:id="273"/>
      <w:r>
        <w:t>Sum up the indicator of common practice for all activities included in the target market size</w:t>
      </w:r>
      <w:bookmarkEnd w:id="274"/>
      <w:bookmarkEnd w:id="275"/>
      <w:bookmarkEnd w:id="276"/>
      <w:bookmarkEnd w:id="277"/>
      <w:bookmarkEnd w:id="278"/>
      <w:bookmarkEnd w:id="279"/>
      <w:bookmarkEnd w:id="280"/>
      <w:bookmarkEnd w:id="281"/>
      <w:bookmarkEnd w:id="282"/>
    </w:p>
    <w:p w14:paraId="01B778F2" w14:textId="77777777" w:rsidR="00172DEC" w:rsidRPr="0057519A" w:rsidRDefault="00172DEC" w:rsidP="00006F6D">
      <w:pPr>
        <w:pStyle w:val="SDMPara"/>
      </w:pPr>
      <w:r>
        <w:t xml:space="preserve">Calculate the value of the indicator of common practice for all activities included in the target market size </w:t>
      </w:r>
      <w:r w:rsidRPr="007D2D41">
        <w:rPr>
          <w:i/>
        </w:rPr>
        <w:t>P</w:t>
      </w:r>
      <w:r w:rsidRPr="007D2D41">
        <w:rPr>
          <w:i/>
          <w:vertAlign w:val="subscript"/>
        </w:rPr>
        <w:t>all</w:t>
      </w:r>
      <w:r>
        <w:t xml:space="preserve">, in accordance with the requirements set out in the applicable mechanism methodology. The value </w:t>
      </w:r>
      <w:r w:rsidRPr="007D2D41">
        <w:rPr>
          <w:i/>
        </w:rPr>
        <w:t>P</w:t>
      </w:r>
      <w:r w:rsidRPr="007D2D41">
        <w:rPr>
          <w:i/>
          <w:vertAlign w:val="subscript"/>
        </w:rPr>
        <w:t>all</w:t>
      </w:r>
      <w:r w:rsidRPr="00C21B21">
        <w:t xml:space="preserve"> </w:t>
      </w:r>
      <w:r>
        <w:t>shall be determined for either the total stock of activities or the activities within the defined reference period, as specified in the applied mechanism methodology. Depending on the indicator, this may reflect:</w:t>
      </w:r>
    </w:p>
    <w:p w14:paraId="76A78C8A" w14:textId="77777777" w:rsidR="00172DEC" w:rsidRPr="0057519A" w:rsidRDefault="00172DEC">
      <w:pPr>
        <w:pStyle w:val="SDMSubPara1"/>
      </w:pPr>
      <w:r>
        <w:t>T</w:t>
      </w:r>
      <w:r w:rsidRPr="0057519A">
        <w:t>he total number of units in the target market;</w:t>
      </w:r>
      <w:r>
        <w:t xml:space="preserve"> or</w:t>
      </w:r>
    </w:p>
    <w:p w14:paraId="14C785EB" w14:textId="77777777" w:rsidR="00172DEC" w:rsidRPr="0057519A" w:rsidRDefault="00172DEC">
      <w:pPr>
        <w:pStyle w:val="SDMSubPara1"/>
      </w:pPr>
      <w:r>
        <w:t>T</w:t>
      </w:r>
      <w:r w:rsidRPr="0057519A">
        <w:t>he total installed capacity</w:t>
      </w:r>
      <w:r>
        <w:t>/</w:t>
      </w:r>
      <w:r w:rsidRPr="0057519A">
        <w:t>output</w:t>
      </w:r>
      <w:r>
        <w:t xml:space="preserve"> of the units in the target market.</w:t>
      </w:r>
    </w:p>
    <w:p w14:paraId="4569559F" w14:textId="77777777" w:rsidR="00172DEC" w:rsidRPr="0057519A" w:rsidRDefault="00172DEC">
      <w:pPr>
        <w:pStyle w:val="SDMPara"/>
      </w:pPr>
      <w:r>
        <w:t>C</w:t>
      </w:r>
      <w:r w:rsidRPr="0057519A">
        <w:t xml:space="preserve">learly document the data sources, calculations, and assumptions used to derive </w:t>
      </w:r>
      <w:r w:rsidRPr="00A32170">
        <w:rPr>
          <w:i/>
        </w:rPr>
        <w:t>P</w:t>
      </w:r>
      <w:r w:rsidRPr="00A32170">
        <w:rPr>
          <w:i/>
          <w:vertAlign w:val="subscript"/>
        </w:rPr>
        <w:t>all</w:t>
      </w:r>
      <w:r w:rsidRPr="0057519A">
        <w:t>.</w:t>
      </w:r>
    </w:p>
    <w:p w14:paraId="75069903" w14:textId="77777777" w:rsidR="00172DEC" w:rsidRDefault="00172DEC">
      <w:pPr>
        <w:pStyle w:val="SDMHead2"/>
      </w:pPr>
      <w:bookmarkStart w:id="283" w:name="_Toc202965581"/>
      <w:bookmarkStart w:id="284" w:name="_Toc202965697"/>
      <w:bookmarkStart w:id="285" w:name="_Toc202965773"/>
      <w:bookmarkStart w:id="286" w:name="_Toc203042520"/>
      <w:bookmarkStart w:id="287" w:name="_Toc203048782"/>
      <w:bookmarkStart w:id="288" w:name="_Toc203082724"/>
      <w:bookmarkStart w:id="289" w:name="_Toc203410906"/>
      <w:bookmarkStart w:id="290" w:name="_Toc207799102"/>
      <w:bookmarkStart w:id="291" w:name="_Toc208234599"/>
      <w:bookmarkStart w:id="292" w:name="_Toc210996092"/>
      <w:bookmarkStart w:id="293" w:name="_Toc210996131"/>
      <w:bookmarkStart w:id="294" w:name="_Toc211002439"/>
      <w:bookmarkStart w:id="295" w:name="_Toc211003215"/>
      <w:bookmarkStart w:id="296" w:name="_Toc211003254"/>
      <w:bookmarkStart w:id="297" w:name="_Toc211003600"/>
      <w:r>
        <w:t>Step 6: Determine the total</w:t>
      </w:r>
      <w:r w:rsidDel="250366A1">
        <w:t xml:space="preserve"> </w:t>
      </w:r>
      <w:r>
        <w:t>number or total capacity/output of similar activities (applicable to both Approaches A and B)</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92909A5" w14:textId="77777777" w:rsidR="00172DEC" w:rsidRDefault="00172DEC">
      <w:pPr>
        <w:pStyle w:val="SDMHead3"/>
      </w:pPr>
      <w:bookmarkStart w:id="298" w:name="_Toc202965582"/>
      <w:bookmarkStart w:id="299" w:name="_Toc202965698"/>
      <w:bookmarkStart w:id="300" w:name="_Toc202965774"/>
      <w:bookmarkStart w:id="301" w:name="_Toc203042521"/>
      <w:bookmarkStart w:id="302" w:name="_Toc203048783"/>
      <w:bookmarkStart w:id="303" w:name="_Toc203082725"/>
      <w:bookmarkStart w:id="304" w:name="_Toc203410907"/>
      <w:bookmarkStart w:id="305" w:name="_Toc207799103"/>
      <w:bookmarkStart w:id="306" w:name="_Toc208234600"/>
      <w:bookmarkStart w:id="307" w:name="_Toc210996093"/>
      <w:bookmarkStart w:id="308" w:name="_Toc210996132"/>
      <w:bookmarkStart w:id="309" w:name="_Toc211002440"/>
      <w:bookmarkStart w:id="310" w:name="_Toc211003216"/>
      <w:bookmarkStart w:id="311" w:name="_Toc211003255"/>
      <w:bookmarkStart w:id="312" w:name="_Toc211003601"/>
      <w:r w:rsidRPr="001F5F88">
        <w:t xml:space="preserve">Approach A </w:t>
      </w:r>
      <w:r>
        <w:t>–</w:t>
      </w:r>
      <w:r w:rsidRPr="001F5F88">
        <w:t xml:space="preserve"> </w:t>
      </w:r>
      <w:r>
        <w:t>Determine the total</w:t>
      </w:r>
      <w:r w:rsidRPr="001F5F88" w:rsidDel="00EA4E90">
        <w:t xml:space="preserve"> </w:t>
      </w:r>
      <w:r>
        <w:t>number</w:t>
      </w:r>
      <w:r w:rsidRPr="001F5F88">
        <w:t xml:space="preserve"> or </w:t>
      </w:r>
      <w:r>
        <w:t>total</w:t>
      </w:r>
      <w:r w:rsidRPr="001F5F88">
        <w:t xml:space="preserve"> capacity</w:t>
      </w:r>
      <w:r>
        <w:t>/output of similar activities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663B4AA" w14:textId="77777777" w:rsidR="00172DEC" w:rsidRDefault="00172DEC">
      <w:pPr>
        <w:pStyle w:val="SDMPara"/>
      </w:pPr>
      <w:r w:rsidRPr="004D44E2">
        <w:t>Withi</w:t>
      </w:r>
      <w:r>
        <w:t xml:space="preserve">n </w:t>
      </w:r>
      <w:r w:rsidRPr="004D44E2">
        <w:t>the</w:t>
      </w:r>
      <w:r>
        <w:t xml:space="preserve"> set of comparable </w:t>
      </w:r>
      <w:r w:rsidRPr="004D44E2">
        <w:t>activities</w:t>
      </w:r>
      <w:r>
        <w:t> </w:t>
      </w:r>
      <w:proofErr w:type="spellStart"/>
      <w:r w:rsidRPr="00AB0042">
        <w:rPr>
          <w:i/>
        </w:rPr>
        <w:t>i</w:t>
      </w:r>
      <w:proofErr w:type="spellEnd"/>
      <w:r>
        <w:rPr>
          <w:i/>
          <w:iCs/>
        </w:rPr>
        <w:t xml:space="preserve"> </w:t>
      </w:r>
      <w:r w:rsidRPr="005C6970">
        <w:t xml:space="preserve">identified in </w:t>
      </w:r>
      <w:r>
        <w:t>S</w:t>
      </w:r>
      <w:r w:rsidRPr="005C6970">
        <w:t>tep 4</w:t>
      </w:r>
      <w:r w:rsidRPr="004D44E2">
        <w:t>,</w:t>
      </w:r>
      <w:r>
        <w:t xml:space="preserve"> identify </w:t>
      </w:r>
      <w:r w:rsidRPr="004D44E2">
        <w:t>those</w:t>
      </w:r>
      <w:r>
        <w:t xml:space="preserve"> </w:t>
      </w:r>
      <w:r w:rsidRPr="004D44E2">
        <w:t>that</w:t>
      </w:r>
      <w:r>
        <w:t xml:space="preserve"> are similar, following the specifications of the applicable mechanism methodology</w:t>
      </w:r>
      <w:r w:rsidRPr="004D44E2">
        <w:t>.</w:t>
      </w:r>
    </w:p>
    <w:p w14:paraId="4A16C0AA" w14:textId="77777777" w:rsidR="00172DEC" w:rsidRDefault="00172DEC" w:rsidP="00006F6D">
      <w:pPr>
        <w:pStyle w:val="SDMPara"/>
      </w:pPr>
      <w:r>
        <w:t>Depending on the applicable indicator for common practice analysis,</w:t>
      </w:r>
      <w:r w:rsidRPr="0004176A">
        <w:t xml:space="preserve"> </w:t>
      </w:r>
      <w:r>
        <w:t xml:space="preserve">calculate the value of the indicator of common practice for the sum of similar activities </w:t>
      </w:r>
      <w:proofErr w:type="spellStart"/>
      <w:r w:rsidRPr="00A32170">
        <w:rPr>
          <w:i/>
        </w:rPr>
        <w:t>P</w:t>
      </w:r>
      <w:r w:rsidRPr="00A32170">
        <w:rPr>
          <w:i/>
          <w:vertAlign w:val="subscript"/>
        </w:rPr>
        <w:t>sim</w:t>
      </w:r>
      <w:proofErr w:type="spellEnd"/>
      <w:r w:rsidRPr="0004176A">
        <w:t xml:space="preserve"> as follows</w:t>
      </w:r>
      <w:r>
        <w:t>:</w:t>
      </w:r>
    </w:p>
    <w:p w14:paraId="65EA0A9A" w14:textId="77777777" w:rsidR="00172DEC" w:rsidRDefault="00172DEC" w:rsidP="00A01CEF">
      <w:pPr>
        <w:pStyle w:val="SDMSubPara1"/>
        <w:keepNext/>
      </w:pPr>
      <w:r>
        <w:t>For a count-based indicator:</w:t>
      </w:r>
    </w:p>
    <w:p w14:paraId="5EA5B5C5" w14:textId="77777777" w:rsidR="00172DEC" w:rsidRPr="004D44E2" w:rsidRDefault="00172DEC">
      <w:pPr>
        <w:pStyle w:val="SDMSubPara1"/>
      </w:pPr>
      <w:r>
        <w:t xml:space="preserve">Determine the total number of similar activities </w:t>
      </w:r>
      <w:proofErr w:type="spellStart"/>
      <w:r w:rsidRPr="00A32170">
        <w:rPr>
          <w:i/>
        </w:rPr>
        <w:t>N</w:t>
      </w:r>
      <w:r w:rsidRPr="00A32170">
        <w:rPr>
          <w:i/>
          <w:vertAlign w:val="subscript"/>
        </w:rPr>
        <w:t>sim</w:t>
      </w:r>
      <w:proofErr w:type="spellEnd"/>
    </w:p>
    <w:p w14:paraId="163B4220" w14:textId="77777777" w:rsidR="00172DEC" w:rsidRDefault="00172DEC" w:rsidP="00A01CEF">
      <w:pPr>
        <w:pStyle w:val="SDMSubPara1"/>
        <w:keepNext/>
        <w:rPr>
          <w:lang w:val="pt-BR"/>
        </w:rPr>
      </w:pPr>
      <w:r w:rsidRPr="0035052A">
        <w:rPr>
          <w:lang w:val="pt-BR"/>
        </w:rPr>
        <w:t>Determine:</w:t>
      </w:r>
    </w:p>
    <w:tbl>
      <w:tblPr>
        <w:tblStyle w:val="SDMMethTableEquation"/>
        <w:tblW w:w="8760" w:type="dxa"/>
        <w:tblLook w:val="0600" w:firstRow="0" w:lastRow="0" w:firstColumn="0" w:lastColumn="0" w:noHBand="1" w:noVBand="1"/>
      </w:tblPr>
      <w:tblGrid>
        <w:gridCol w:w="7090"/>
        <w:gridCol w:w="1670"/>
      </w:tblGrid>
      <w:tr w:rsidR="00172DEC" w:rsidRPr="00E32F75" w14:paraId="588318F3" w14:textId="77777777">
        <w:tc>
          <w:tcPr>
            <w:tcW w:w="7224" w:type="dxa"/>
          </w:tcPr>
          <w:p w14:paraId="7A648D41" w14:textId="77777777" w:rsidR="00172DEC" w:rsidRPr="0020489A" w:rsidRDefault="001034A8">
            <w:pPr>
              <w:pStyle w:val="SDMMethEquation"/>
              <w:ind w:left="709"/>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sim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sim</m:t>
                    </m:r>
                  </m:sub>
                </m:sSub>
              </m:oMath>
            </m:oMathPara>
          </w:p>
        </w:tc>
        <w:tc>
          <w:tcPr>
            <w:tcW w:w="1701" w:type="dxa"/>
          </w:tcPr>
          <w:p w14:paraId="7E8BE953" w14:textId="77777777" w:rsidR="00172DEC" w:rsidRPr="002B6960" w:rsidRDefault="00172DEC">
            <w:pPr>
              <w:pStyle w:val="SDMMethEquationNr"/>
              <w:numPr>
                <w:ilvl w:val="0"/>
                <w:numId w:val="1"/>
              </w:numPr>
            </w:pPr>
          </w:p>
        </w:tc>
      </w:tr>
    </w:tbl>
    <w:p w14:paraId="38610F99" w14:textId="77777777" w:rsidR="00172DEC" w:rsidRDefault="00172DEC" w:rsidP="00A01CEF">
      <w:pPr>
        <w:pStyle w:val="SDMSubPara1"/>
        <w:keepNext/>
      </w:pPr>
      <w:r>
        <w:t>For a capacity/output-based indicator:</w:t>
      </w:r>
    </w:p>
    <w:tbl>
      <w:tblPr>
        <w:tblStyle w:val="SDMMethTableEquation"/>
        <w:tblW w:w="8760" w:type="dxa"/>
        <w:tblLook w:val="0600" w:firstRow="0" w:lastRow="0" w:firstColumn="0" w:lastColumn="0" w:noHBand="1" w:noVBand="1"/>
      </w:tblPr>
      <w:tblGrid>
        <w:gridCol w:w="7092"/>
        <w:gridCol w:w="1668"/>
      </w:tblGrid>
      <w:tr w:rsidR="00172DEC" w:rsidRPr="00E32F75" w14:paraId="43450CFB" w14:textId="77777777">
        <w:tc>
          <w:tcPr>
            <w:tcW w:w="7224" w:type="dxa"/>
          </w:tcPr>
          <w:p w14:paraId="7EA03AF1" w14:textId="77777777" w:rsidR="00172DEC" w:rsidRPr="0020489A" w:rsidRDefault="001034A8">
            <w:pPr>
              <w:pStyle w:val="SDMMethEquation"/>
              <w:ind w:left="709"/>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sim</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hAnsi="Cambria Math"/>
                          </w:rPr>
                          <m:t>sim</m:t>
                        </m:r>
                        <m:r>
                          <w:rPr>
                            <w:rFonts w:ascii="Cambria Math" w:hAnsi="Cambria Math"/>
                          </w:rPr>
                          <m:t>.</m:t>
                        </m:r>
                        <m:r>
                          <w:rPr>
                            <w:rFonts w:ascii="Cambria Math" w:hAnsi="Cambria Math"/>
                          </w:rPr>
                          <m:t>i</m:t>
                        </m:r>
                      </m:sub>
                    </m:sSub>
                  </m:e>
                </m:nary>
              </m:oMath>
            </m:oMathPara>
          </w:p>
        </w:tc>
        <w:tc>
          <w:tcPr>
            <w:tcW w:w="1701" w:type="dxa"/>
          </w:tcPr>
          <w:p w14:paraId="64023200" w14:textId="77777777" w:rsidR="00172DEC" w:rsidRPr="002B6960" w:rsidRDefault="00172DEC">
            <w:pPr>
              <w:pStyle w:val="SDMMethEquationNr"/>
              <w:numPr>
                <w:ilvl w:val="0"/>
                <w:numId w:val="1"/>
              </w:numPr>
            </w:pPr>
          </w:p>
        </w:tc>
      </w:tr>
    </w:tbl>
    <w:p w14:paraId="4B0FD100" w14:textId="77777777" w:rsidR="00172DEC" w:rsidRDefault="00172DEC" w:rsidP="00A01CEF">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172DEC" w14:paraId="06F049A3" w14:textId="77777777">
        <w:tc>
          <w:tcPr>
            <w:tcW w:w="1701" w:type="dxa"/>
            <w:vAlign w:val="top"/>
          </w:tcPr>
          <w:p w14:paraId="38D1C258" w14:textId="77777777" w:rsidR="00172DEC" w:rsidRPr="00E31B5A" w:rsidRDefault="001034A8">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m:t>
                    </m:r>
                  </m:e>
                  <m:sub>
                    <m:r>
                      <w:rPr>
                        <w:rFonts w:ascii="Cambria Math" w:hAnsi="Cambria Math"/>
                      </w:rPr>
                      <m:t>sim</m:t>
                    </m:r>
                  </m:sub>
                </m:sSub>
              </m:oMath>
            </m:oMathPara>
          </w:p>
        </w:tc>
        <w:tc>
          <w:tcPr>
            <w:tcW w:w="345" w:type="dxa"/>
            <w:vAlign w:val="top"/>
          </w:tcPr>
          <w:p w14:paraId="62197F89" w14:textId="77777777" w:rsidR="00172DEC" w:rsidRDefault="00172DEC">
            <w:pPr>
              <w:pStyle w:val="SDMTableBoxParaNotNumbered"/>
            </w:pPr>
            <w:r>
              <w:t>=</w:t>
            </w:r>
          </w:p>
        </w:tc>
        <w:tc>
          <w:tcPr>
            <w:tcW w:w="0" w:type="auto"/>
            <w:vAlign w:val="top"/>
          </w:tcPr>
          <w:p w14:paraId="073E953F" w14:textId="77777777" w:rsidR="00172DEC" w:rsidRDefault="00172DEC">
            <w:pPr>
              <w:pStyle w:val="SDMTableBoxParaNotNumbered"/>
            </w:pPr>
            <w:r w:rsidRPr="006E440A">
              <w:t>Total number (</w:t>
            </w:r>
            <w:r>
              <w:t>E</w:t>
            </w:r>
            <w:r w:rsidRPr="006E440A">
              <w:t xml:space="preserve">quation </w:t>
            </w:r>
            <w:r>
              <w:t>3</w:t>
            </w:r>
            <w:r w:rsidRPr="006E440A">
              <w:t>) or total capacity/output (</w:t>
            </w:r>
            <w:r>
              <w:t>E</w:t>
            </w:r>
            <w:r w:rsidRPr="006E440A">
              <w:t xml:space="preserve">quation </w:t>
            </w:r>
            <w:r>
              <w:t>4</w:t>
            </w:r>
            <w:r w:rsidRPr="006E440A">
              <w:t>) of all similar activities</w:t>
            </w:r>
          </w:p>
        </w:tc>
      </w:tr>
      <w:tr w:rsidR="00172DEC" w14:paraId="02554EA9" w14:textId="77777777">
        <w:tc>
          <w:tcPr>
            <w:tcW w:w="1701" w:type="dxa"/>
            <w:vAlign w:val="top"/>
          </w:tcPr>
          <w:p w14:paraId="4B45AB16" w14:textId="77777777" w:rsidR="00172DEC" w:rsidRPr="006E440A" w:rsidRDefault="001034A8">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N</m:t>
                    </m:r>
                  </m:e>
                  <m:sub>
                    <m:r>
                      <w:rPr>
                        <w:rFonts w:ascii="Cambria Math" w:hAnsi="Cambria Math"/>
                      </w:rPr>
                      <m:t>sim</m:t>
                    </m:r>
                  </m:sub>
                </m:sSub>
              </m:oMath>
            </m:oMathPara>
          </w:p>
        </w:tc>
        <w:tc>
          <w:tcPr>
            <w:tcW w:w="345" w:type="dxa"/>
            <w:vAlign w:val="top"/>
          </w:tcPr>
          <w:p w14:paraId="4AC13FA9" w14:textId="77777777" w:rsidR="00172DEC" w:rsidRDefault="00172DEC">
            <w:pPr>
              <w:pStyle w:val="SDMTableBoxParaNotNumbered"/>
            </w:pPr>
            <w:r>
              <w:t>=</w:t>
            </w:r>
          </w:p>
        </w:tc>
        <w:tc>
          <w:tcPr>
            <w:tcW w:w="0" w:type="auto"/>
            <w:vAlign w:val="top"/>
          </w:tcPr>
          <w:p w14:paraId="72B419F9" w14:textId="77777777" w:rsidR="00172DEC" w:rsidRDefault="00172DEC">
            <w:pPr>
              <w:pStyle w:val="SDMTableBoxParaNotNumbered"/>
            </w:pPr>
            <w:r w:rsidRPr="006E440A">
              <w:t>Total number of similar activities</w:t>
            </w:r>
          </w:p>
        </w:tc>
      </w:tr>
      <w:tr w:rsidR="00172DEC" w14:paraId="56237EAF" w14:textId="77777777">
        <w:tc>
          <w:tcPr>
            <w:tcW w:w="1701" w:type="dxa"/>
            <w:vAlign w:val="top"/>
          </w:tcPr>
          <w:p w14:paraId="1DB75DC6" w14:textId="77777777" w:rsidR="00172DEC" w:rsidRPr="006E440A" w:rsidRDefault="001034A8">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m:t>
                    </m:r>
                  </m:e>
                  <m:sub>
                    <m:r>
                      <w:rPr>
                        <w:rFonts w:ascii="Cambria Math" w:hAnsi="Cambria Math"/>
                      </w:rPr>
                      <m:t>sim</m:t>
                    </m:r>
                    <m:r>
                      <w:rPr>
                        <w:rFonts w:ascii="Cambria Math" w:hAnsi="Cambria Math"/>
                      </w:rPr>
                      <m:t>,</m:t>
                    </m:r>
                    <m:r>
                      <w:rPr>
                        <w:rFonts w:ascii="Cambria Math" w:hAnsi="Cambria Math"/>
                      </w:rPr>
                      <m:t>i</m:t>
                    </m:r>
                  </m:sub>
                </m:sSub>
              </m:oMath>
            </m:oMathPara>
          </w:p>
        </w:tc>
        <w:tc>
          <w:tcPr>
            <w:tcW w:w="345" w:type="dxa"/>
            <w:vAlign w:val="top"/>
          </w:tcPr>
          <w:p w14:paraId="1E952723" w14:textId="77777777" w:rsidR="00172DEC" w:rsidRDefault="00172DEC">
            <w:pPr>
              <w:pStyle w:val="SDMTableBoxParaNotNumbered"/>
            </w:pPr>
            <w:r>
              <w:t>=</w:t>
            </w:r>
          </w:p>
        </w:tc>
        <w:tc>
          <w:tcPr>
            <w:tcW w:w="0" w:type="auto"/>
            <w:vAlign w:val="top"/>
          </w:tcPr>
          <w:p w14:paraId="5B0B28A7" w14:textId="77777777" w:rsidR="00172DEC" w:rsidRDefault="00172DEC">
            <w:pPr>
              <w:pStyle w:val="SDMTableBoxParaNotNumbered"/>
            </w:pPr>
            <w:r w:rsidRPr="006E440A">
              <w:t>Capacity/output of a similar activity</w:t>
            </w:r>
            <w:r>
              <w:t> </w:t>
            </w:r>
            <w:proofErr w:type="spellStart"/>
            <w:r w:rsidRPr="006E440A">
              <w:rPr>
                <w:i/>
                <w:iCs/>
              </w:rPr>
              <w:t>i</w:t>
            </w:r>
            <w:proofErr w:type="spellEnd"/>
          </w:p>
        </w:tc>
      </w:tr>
      <w:tr w:rsidR="00172DEC" w14:paraId="5D81F40D" w14:textId="77777777">
        <w:tc>
          <w:tcPr>
            <w:tcW w:w="1701" w:type="dxa"/>
            <w:vAlign w:val="top"/>
          </w:tcPr>
          <w:p w14:paraId="2ABFEE9F" w14:textId="77777777" w:rsidR="00172DEC" w:rsidRPr="006E440A" w:rsidRDefault="00172DEC">
            <w:pPr>
              <w:pStyle w:val="SDMTableBoxParaNotNumbered"/>
            </w:pPr>
            <m:oMathPara>
              <m:oMathParaPr>
                <m:jc m:val="left"/>
              </m:oMathParaPr>
              <m:oMath>
                <m:r>
                  <w:rPr>
                    <w:rFonts w:ascii="Cambria Math" w:hAnsi="Cambria Math"/>
                  </w:rPr>
                  <m:t>i</m:t>
                </m:r>
              </m:oMath>
            </m:oMathPara>
          </w:p>
        </w:tc>
        <w:tc>
          <w:tcPr>
            <w:tcW w:w="345" w:type="dxa"/>
            <w:vAlign w:val="top"/>
          </w:tcPr>
          <w:p w14:paraId="20320495" w14:textId="77777777" w:rsidR="00172DEC" w:rsidRDefault="00172DEC">
            <w:pPr>
              <w:pStyle w:val="SDMTableBoxParaNotNumbered"/>
            </w:pPr>
            <w:r>
              <w:t>=</w:t>
            </w:r>
          </w:p>
        </w:tc>
        <w:tc>
          <w:tcPr>
            <w:tcW w:w="0" w:type="auto"/>
            <w:vAlign w:val="top"/>
          </w:tcPr>
          <w:p w14:paraId="39E69229" w14:textId="77777777" w:rsidR="00172DEC" w:rsidRDefault="00172DEC">
            <w:pPr>
              <w:pStyle w:val="SDMTableBoxParaNotNumbered"/>
            </w:pPr>
            <w:r w:rsidRPr="006E440A">
              <w:t>Similar activity</w:t>
            </w:r>
            <w:r>
              <w:t> </w:t>
            </w:r>
            <w:proofErr w:type="spellStart"/>
            <w:r w:rsidRPr="006E440A">
              <w:rPr>
                <w:i/>
                <w:iCs/>
              </w:rPr>
              <w:t>i</w:t>
            </w:r>
            <w:proofErr w:type="spellEnd"/>
            <w:r w:rsidRPr="006E440A">
              <w:t xml:space="preserve"> identified in the analysis</w:t>
            </w:r>
          </w:p>
        </w:tc>
      </w:tr>
    </w:tbl>
    <w:p w14:paraId="5D7C89A9" w14:textId="77777777" w:rsidR="00172DEC" w:rsidRDefault="00172DEC">
      <w:pPr>
        <w:pStyle w:val="SDMPara"/>
      </w:pPr>
      <w:bookmarkStart w:id="313" w:name="_Toc202965583"/>
      <w:bookmarkStart w:id="314" w:name="_Toc202965699"/>
      <w:bookmarkStart w:id="315" w:name="_Toc202965775"/>
      <w:bookmarkStart w:id="316" w:name="_Toc203042522"/>
      <w:bookmarkStart w:id="317" w:name="_Toc203048784"/>
      <w:r>
        <w:t xml:space="preserve">If </w:t>
      </w:r>
      <w:proofErr w:type="spellStart"/>
      <w:r w:rsidRPr="00A33875">
        <w:rPr>
          <w:i/>
        </w:rPr>
        <w:t>N</w:t>
      </w:r>
      <w:r w:rsidRPr="00A33875">
        <w:rPr>
          <w:i/>
          <w:vertAlign w:val="subscript"/>
        </w:rPr>
        <w:t>sim</w:t>
      </w:r>
      <w:proofErr w:type="spellEnd"/>
      <w:r>
        <w:t xml:space="preserve"> &lt; 2, then the Article 6.4 activity is not common practice.</w:t>
      </w:r>
    </w:p>
    <w:p w14:paraId="0DBA0AAA" w14:textId="77777777" w:rsidR="00172DEC" w:rsidRDefault="00172DEC">
      <w:pPr>
        <w:pStyle w:val="SDMHead3"/>
      </w:pPr>
      <w:bookmarkStart w:id="318" w:name="_Toc203082726"/>
      <w:bookmarkStart w:id="319" w:name="_Toc203410908"/>
      <w:bookmarkStart w:id="320" w:name="_Toc207799104"/>
      <w:bookmarkStart w:id="321" w:name="_Toc208234601"/>
      <w:bookmarkStart w:id="322" w:name="_Toc210996094"/>
      <w:bookmarkStart w:id="323" w:name="_Toc210996133"/>
      <w:bookmarkStart w:id="324" w:name="_Toc211002441"/>
      <w:bookmarkStart w:id="325" w:name="_Toc211003217"/>
      <w:bookmarkStart w:id="326" w:name="_Toc211003256"/>
      <w:bookmarkStart w:id="327" w:name="_Toc211003602"/>
      <w:bookmarkEnd w:id="313"/>
      <w:bookmarkEnd w:id="314"/>
      <w:bookmarkEnd w:id="315"/>
      <w:bookmarkEnd w:id="316"/>
      <w:bookmarkEnd w:id="317"/>
      <w:r>
        <w:t xml:space="preserve">Approach B – </w:t>
      </w:r>
      <w:bookmarkEnd w:id="318"/>
      <w:r>
        <w:t>Determine the total</w:t>
      </w:r>
      <w:r w:rsidDel="00EA4E90">
        <w:t xml:space="preserve"> </w:t>
      </w:r>
      <w:r>
        <w:t xml:space="preserve">number or total capacity/output of similar activities in the </w:t>
      </w:r>
      <w:bookmarkEnd w:id="319"/>
      <w:r>
        <w:t>target market</w:t>
      </w:r>
      <w:bookmarkEnd w:id="320"/>
      <w:bookmarkEnd w:id="321"/>
      <w:bookmarkEnd w:id="322"/>
      <w:bookmarkEnd w:id="323"/>
      <w:bookmarkEnd w:id="324"/>
      <w:bookmarkEnd w:id="325"/>
      <w:bookmarkEnd w:id="326"/>
      <w:bookmarkEnd w:id="327"/>
    </w:p>
    <w:p w14:paraId="3537CF4F" w14:textId="77777777" w:rsidR="00172DEC" w:rsidRPr="00EA185D" w:rsidRDefault="00172DEC">
      <w:pPr>
        <w:pStyle w:val="SDMPara"/>
        <w:rPr>
          <w:lang w:val="en-US"/>
        </w:rPr>
      </w:pPr>
      <w:r w:rsidRPr="0057519A">
        <w:t xml:space="preserve">Calculate the </w:t>
      </w:r>
      <w:r>
        <w:t xml:space="preserve">total number or total capacity/output of similar activities in </w:t>
      </w:r>
      <w:r w:rsidRPr="0057519A">
        <w:t>the target market</w:t>
      </w:r>
      <w:r>
        <w:t xml:space="preserve"> (</w:t>
      </w:r>
      <w:proofErr w:type="spellStart"/>
      <w:r w:rsidRPr="00C81579">
        <w:rPr>
          <w:i/>
        </w:rPr>
        <w:t>P</w:t>
      </w:r>
      <w:r w:rsidRPr="00C81579">
        <w:rPr>
          <w:i/>
          <w:vertAlign w:val="subscript"/>
        </w:rPr>
        <w:t>sim</w:t>
      </w:r>
      <w:proofErr w:type="spellEnd"/>
      <w:r>
        <w:t>)</w:t>
      </w:r>
      <w:r w:rsidRPr="0057519A">
        <w:t xml:space="preserve"> in accordance with the applicable mechanism methodology. </w:t>
      </w:r>
      <w:r w:rsidRPr="00EA185D">
        <w:t xml:space="preserve">Depending on the selected indicator, </w:t>
      </w:r>
      <w:r>
        <w:rPr>
          <w:lang w:val="en-US"/>
        </w:rPr>
        <w:t>this may reflect the total sales, stock, installed capacity/output</w:t>
      </w:r>
      <w:r w:rsidRPr="4571A619">
        <w:rPr>
          <w:lang w:val="en-US"/>
        </w:rPr>
        <w:t>,</w:t>
      </w:r>
      <w:r>
        <w:rPr>
          <w:lang w:val="en-US"/>
        </w:rPr>
        <w:t xml:space="preserve"> or number of units using a similar</w:t>
      </w:r>
      <w:r w:rsidDel="00E965A7">
        <w:rPr>
          <w:lang w:val="en-US"/>
        </w:rPr>
        <w:t xml:space="preserve"> </w:t>
      </w:r>
      <w:r>
        <w:rPr>
          <w:lang w:val="en-US"/>
        </w:rPr>
        <w:t>technology, measure or practice as implemented under the proposed Article 6.4 activity.</w:t>
      </w:r>
    </w:p>
    <w:p w14:paraId="3918E257" w14:textId="77777777" w:rsidR="00172DEC" w:rsidRPr="003D73CD" w:rsidRDefault="00172DEC">
      <w:pPr>
        <w:pStyle w:val="SDMHead2"/>
      </w:pPr>
      <w:bookmarkStart w:id="328" w:name="_Toc202965584"/>
      <w:bookmarkStart w:id="329" w:name="_Toc202965700"/>
      <w:bookmarkStart w:id="330" w:name="_Toc202965776"/>
      <w:bookmarkStart w:id="331" w:name="_Toc203042523"/>
      <w:bookmarkStart w:id="332" w:name="_Toc203048785"/>
      <w:bookmarkStart w:id="333" w:name="_Toc203082727"/>
      <w:bookmarkStart w:id="334" w:name="_Toc203410909"/>
      <w:bookmarkStart w:id="335" w:name="_Toc207799105"/>
      <w:bookmarkStart w:id="336" w:name="_Toc208234602"/>
      <w:bookmarkStart w:id="337" w:name="_Toc210996095"/>
      <w:bookmarkStart w:id="338" w:name="_Toc210996134"/>
      <w:bookmarkStart w:id="339" w:name="_Toc211002442"/>
      <w:bookmarkStart w:id="340" w:name="_Toc211003218"/>
      <w:bookmarkStart w:id="341" w:name="_Toc211003257"/>
      <w:bookmarkStart w:id="342" w:name="_Toc211003603"/>
      <w:r>
        <w:t>Step 7: Calculate the common practice factor (</w:t>
      </w:r>
      <w:r w:rsidRPr="00C81579">
        <w:rPr>
          <w:i/>
        </w:rPr>
        <w:t>F</w:t>
      </w:r>
      <w:bookmarkEnd w:id="328"/>
      <w:bookmarkEnd w:id="329"/>
      <w:bookmarkEnd w:id="330"/>
      <w:bookmarkEnd w:id="331"/>
      <w:bookmarkEnd w:id="332"/>
      <w:bookmarkEnd w:id="333"/>
      <w:r>
        <w:t>)</w:t>
      </w:r>
      <w:bookmarkEnd w:id="334"/>
      <w:bookmarkEnd w:id="335"/>
      <w:bookmarkEnd w:id="336"/>
      <w:bookmarkEnd w:id="337"/>
      <w:bookmarkEnd w:id="338"/>
      <w:bookmarkEnd w:id="339"/>
      <w:bookmarkEnd w:id="340"/>
      <w:bookmarkEnd w:id="341"/>
      <w:bookmarkEnd w:id="342"/>
    </w:p>
    <w:p w14:paraId="0AAFF8E1" w14:textId="77777777" w:rsidR="00172DEC" w:rsidRPr="00A830F2" w:rsidRDefault="00172DEC">
      <w:pPr>
        <w:pStyle w:val="SDMPara"/>
      </w:pPr>
      <w:r w:rsidRPr="28FFAC34">
        <w:rPr>
          <w:lang w:val="en-US"/>
        </w:rPr>
        <w:t xml:space="preserve">Calculate the common practice factor </w:t>
      </w:r>
      <w:r>
        <w:rPr>
          <w:lang w:val="en-US"/>
        </w:rPr>
        <w:t>(</w:t>
      </w:r>
      <w:r w:rsidRPr="008950CD">
        <w:rPr>
          <w:i/>
          <w:lang w:val="en-US"/>
        </w:rPr>
        <w:t>F</w:t>
      </w:r>
      <w:r>
        <w:rPr>
          <w:lang w:val="en-US"/>
        </w:rPr>
        <w:t>)</w:t>
      </w:r>
      <w:r w:rsidRPr="28FFAC34">
        <w:rPr>
          <w:lang w:val="en-US"/>
        </w:rPr>
        <w:t xml:space="preserve">, which </w:t>
      </w:r>
      <w:r>
        <w:t>represents the extent of prevalence of the proposed Article 6.4 activity technology, measure or practice within the applicable geographical area.</w:t>
      </w:r>
    </w:p>
    <w:p w14:paraId="1BEB77FA" w14:textId="77777777" w:rsidR="00172DEC" w:rsidRPr="007157EC" w:rsidRDefault="00172DEC">
      <w:pPr>
        <w:pStyle w:val="SDMHead3"/>
      </w:pPr>
      <w:bookmarkStart w:id="343" w:name="_Toc202965585"/>
      <w:bookmarkStart w:id="344" w:name="_Toc202965701"/>
      <w:bookmarkStart w:id="345" w:name="_Toc202965777"/>
      <w:bookmarkStart w:id="346" w:name="_Toc203042524"/>
      <w:bookmarkStart w:id="347" w:name="_Toc203048786"/>
      <w:bookmarkStart w:id="348" w:name="_Toc203082728"/>
      <w:bookmarkStart w:id="349" w:name="_Toc203410910"/>
      <w:bookmarkStart w:id="350" w:name="_Toc207799106"/>
      <w:bookmarkStart w:id="351" w:name="_Toc208234603"/>
      <w:bookmarkStart w:id="352" w:name="_Toc210996096"/>
      <w:bookmarkStart w:id="353" w:name="_Toc210996135"/>
      <w:bookmarkStart w:id="354" w:name="_Toc211002443"/>
      <w:bookmarkStart w:id="355" w:name="_Toc211003219"/>
      <w:bookmarkStart w:id="356" w:name="_Toc211003258"/>
      <w:bookmarkStart w:id="357" w:name="_Toc211003604"/>
      <w:r>
        <w:t>Approach A – Calculate the common practice factor (</w:t>
      </w:r>
      <w:r w:rsidRPr="00C81579">
        <w:rPr>
          <w:i/>
        </w:rPr>
        <w:t>F</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3667A0D" w14:textId="77777777" w:rsidR="00172DEC" w:rsidRDefault="00172DEC" w:rsidP="00006F6D">
      <w:pPr>
        <w:pStyle w:val="SDMPara"/>
      </w:pPr>
      <w:r>
        <w:t>Calculate F as the ratio of the total indicator value of similar activities (</w:t>
      </w:r>
      <w:proofErr w:type="spellStart"/>
      <w:r w:rsidRPr="00C81579">
        <w:rPr>
          <w:i/>
        </w:rPr>
        <w:t>P</w:t>
      </w:r>
      <w:r w:rsidRPr="00C81579">
        <w:rPr>
          <w:i/>
          <w:vertAlign w:val="subscript"/>
        </w:rPr>
        <w:t>sim</w:t>
      </w:r>
      <w:proofErr w:type="spellEnd"/>
      <w:r>
        <w:t>) to the total indicator value of all comparable activities (</w:t>
      </w:r>
      <w:r w:rsidRPr="00C81579">
        <w:rPr>
          <w:i/>
        </w:rPr>
        <w:t>P</w:t>
      </w:r>
      <w:r w:rsidRPr="00C81579">
        <w:rPr>
          <w:i/>
          <w:vertAlign w:val="subscript"/>
        </w:rPr>
        <w:t>all</w:t>
      </w:r>
      <w:r>
        <w:t>):</w:t>
      </w:r>
    </w:p>
    <w:tbl>
      <w:tblPr>
        <w:tblStyle w:val="SDMMethTableEquation"/>
        <w:tblW w:w="8760" w:type="dxa"/>
        <w:tblLook w:val="0600" w:firstRow="0" w:lastRow="0" w:firstColumn="0" w:lastColumn="0" w:noHBand="1" w:noVBand="1"/>
      </w:tblPr>
      <w:tblGrid>
        <w:gridCol w:w="7090"/>
        <w:gridCol w:w="1670"/>
      </w:tblGrid>
      <w:tr w:rsidR="00172DEC" w:rsidRPr="00E32F75" w14:paraId="75875E66" w14:textId="77777777">
        <w:tc>
          <w:tcPr>
            <w:tcW w:w="7224" w:type="dxa"/>
          </w:tcPr>
          <w:p w14:paraId="7D652274" w14:textId="77777777" w:rsidR="00172DEC" w:rsidRPr="00C12335" w:rsidRDefault="00172DEC">
            <w:pPr>
              <w:pStyle w:val="SDMMethEquation"/>
              <w:ind w:left="709"/>
            </w:pPr>
            <m:oMathPara>
              <m:oMathParaPr>
                <m:jc m:val="left"/>
              </m:oMathParaPr>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sim</m:t>
                        </m:r>
                      </m:sub>
                    </m:sSub>
                  </m:num>
                  <m:den>
                    <m:sSub>
                      <m:sSubPr>
                        <m:ctrlPr>
                          <w:rPr>
                            <w:rFonts w:ascii="Cambria Math" w:hAnsi="Cambria Math"/>
                            <w:i/>
                          </w:rPr>
                        </m:ctrlPr>
                      </m:sSubPr>
                      <m:e>
                        <m:r>
                          <w:rPr>
                            <w:rFonts w:ascii="Cambria Math" w:hAnsi="Cambria Math"/>
                          </w:rPr>
                          <m:t>P</m:t>
                        </m:r>
                      </m:e>
                      <m:sub>
                        <m:r>
                          <w:rPr>
                            <w:rFonts w:ascii="Cambria Math" w:hAnsi="Cambria Math"/>
                          </w:rPr>
                          <m:t>all</m:t>
                        </m:r>
                      </m:sub>
                    </m:sSub>
                  </m:den>
                </m:f>
              </m:oMath>
            </m:oMathPara>
          </w:p>
        </w:tc>
        <w:tc>
          <w:tcPr>
            <w:tcW w:w="1701" w:type="dxa"/>
          </w:tcPr>
          <w:p w14:paraId="2BE7C543" w14:textId="77777777" w:rsidR="00172DEC" w:rsidRPr="002B6960" w:rsidRDefault="00172DEC">
            <w:pPr>
              <w:pStyle w:val="SDMMethEquationNr"/>
              <w:numPr>
                <w:ilvl w:val="0"/>
                <w:numId w:val="1"/>
              </w:numPr>
            </w:pPr>
          </w:p>
        </w:tc>
      </w:tr>
    </w:tbl>
    <w:p w14:paraId="653D5EB2" w14:textId="77777777" w:rsidR="00172DEC" w:rsidRDefault="00172DEC">
      <w:pPr>
        <w:pStyle w:val="SDMHead3"/>
      </w:pPr>
      <w:bookmarkStart w:id="358" w:name="_Toc202965586"/>
      <w:bookmarkStart w:id="359" w:name="_Toc202965702"/>
      <w:bookmarkStart w:id="360" w:name="_Toc202965778"/>
      <w:bookmarkStart w:id="361" w:name="_Toc203042525"/>
      <w:bookmarkStart w:id="362" w:name="_Toc203048787"/>
      <w:bookmarkStart w:id="363" w:name="_Toc203082729"/>
      <w:bookmarkStart w:id="364" w:name="_Toc203410911"/>
      <w:bookmarkStart w:id="365" w:name="_Toc207799107"/>
      <w:bookmarkStart w:id="366" w:name="_Toc208234604"/>
      <w:bookmarkStart w:id="367" w:name="_Toc210996097"/>
      <w:bookmarkStart w:id="368" w:name="_Toc210996136"/>
      <w:bookmarkStart w:id="369" w:name="_Toc211002444"/>
      <w:bookmarkStart w:id="370" w:name="_Toc211003220"/>
      <w:bookmarkStart w:id="371" w:name="_Toc211003259"/>
      <w:bookmarkStart w:id="372" w:name="_Toc211003605"/>
      <w:r>
        <w:t xml:space="preserve">Approach B </w:t>
      </w:r>
      <w:bookmarkEnd w:id="358"/>
      <w:bookmarkEnd w:id="359"/>
      <w:bookmarkEnd w:id="360"/>
      <w:bookmarkEnd w:id="361"/>
      <w:bookmarkEnd w:id="362"/>
      <w:bookmarkEnd w:id="363"/>
      <w:r>
        <w:t>– Calculate the common practice factor (</w:t>
      </w:r>
      <w:r w:rsidRPr="00C81579">
        <w:rPr>
          <w:i/>
        </w:rPr>
        <w:t>F</w:t>
      </w:r>
      <w:r>
        <w:t>)</w:t>
      </w:r>
      <w:bookmarkEnd w:id="364"/>
      <w:bookmarkEnd w:id="365"/>
      <w:bookmarkEnd w:id="366"/>
      <w:bookmarkEnd w:id="367"/>
      <w:bookmarkEnd w:id="368"/>
      <w:bookmarkEnd w:id="369"/>
      <w:bookmarkEnd w:id="370"/>
      <w:bookmarkEnd w:id="371"/>
      <w:bookmarkEnd w:id="372"/>
    </w:p>
    <w:p w14:paraId="7E66C560" w14:textId="77777777" w:rsidR="00172DEC" w:rsidRDefault="00172DEC" w:rsidP="00006F6D">
      <w:pPr>
        <w:pStyle w:val="SDMPara"/>
      </w:pPr>
      <w:r>
        <w:t xml:space="preserve">Calculate </w:t>
      </w:r>
      <w:r w:rsidRPr="00E46CC4">
        <w:t xml:space="preserve">F </w:t>
      </w:r>
      <w:r>
        <w:t>as</w:t>
      </w:r>
      <w:r w:rsidRPr="00E46CC4" w:rsidDel="00CB65B9">
        <w:t xml:space="preserve"> </w:t>
      </w:r>
      <w:r w:rsidRPr="00E46CC4">
        <w:t>the market share of the proposed technology, measure, or practice within the target market</w:t>
      </w:r>
      <w:r>
        <w:t>,</w:t>
      </w:r>
      <w:r w:rsidRPr="00E46CC4" w:rsidDel="00CB65B9">
        <w:t xml:space="preserve"> </w:t>
      </w:r>
      <w:r w:rsidRPr="00E46CC4">
        <w:t>as</w:t>
      </w:r>
      <w:r>
        <w:t xml:space="preserve"> follows:</w:t>
      </w:r>
    </w:p>
    <w:tbl>
      <w:tblPr>
        <w:tblStyle w:val="SDMMethTableEquation"/>
        <w:tblW w:w="8760" w:type="dxa"/>
        <w:tblLook w:val="0600" w:firstRow="0" w:lastRow="0" w:firstColumn="0" w:lastColumn="0" w:noHBand="1" w:noVBand="1"/>
      </w:tblPr>
      <w:tblGrid>
        <w:gridCol w:w="7090"/>
        <w:gridCol w:w="1670"/>
      </w:tblGrid>
      <w:tr w:rsidR="00172DEC" w:rsidRPr="00E32F75" w14:paraId="0644252F" w14:textId="77777777">
        <w:tc>
          <w:tcPr>
            <w:tcW w:w="7224" w:type="dxa"/>
          </w:tcPr>
          <w:p w14:paraId="47AEF799" w14:textId="77777777" w:rsidR="00172DEC" w:rsidRPr="00C12335" w:rsidRDefault="00172DEC">
            <w:pPr>
              <w:pStyle w:val="SDMMethEquation"/>
              <w:ind w:left="709"/>
            </w:pPr>
            <m:oMathPara>
              <m:oMathParaPr>
                <m:jc m:val="left"/>
              </m:oMathParaPr>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sim</m:t>
                        </m:r>
                      </m:sub>
                    </m:sSub>
                  </m:num>
                  <m:den>
                    <m:sSub>
                      <m:sSubPr>
                        <m:ctrlPr>
                          <w:rPr>
                            <w:rFonts w:ascii="Cambria Math" w:hAnsi="Cambria Math"/>
                            <w:i/>
                          </w:rPr>
                        </m:ctrlPr>
                      </m:sSubPr>
                      <m:e>
                        <m:r>
                          <w:rPr>
                            <w:rFonts w:ascii="Cambria Math" w:hAnsi="Cambria Math"/>
                          </w:rPr>
                          <m:t>P</m:t>
                        </m:r>
                      </m:e>
                      <m:sub>
                        <m:r>
                          <w:rPr>
                            <w:rFonts w:ascii="Cambria Math" w:hAnsi="Cambria Math"/>
                          </w:rPr>
                          <m:t>all</m:t>
                        </m:r>
                      </m:sub>
                    </m:sSub>
                  </m:den>
                </m:f>
              </m:oMath>
            </m:oMathPara>
          </w:p>
        </w:tc>
        <w:tc>
          <w:tcPr>
            <w:tcW w:w="1701" w:type="dxa"/>
          </w:tcPr>
          <w:p w14:paraId="1E5D8F03" w14:textId="77777777" w:rsidR="00172DEC" w:rsidRPr="002B6960" w:rsidRDefault="00172DEC">
            <w:pPr>
              <w:pStyle w:val="SDMMethEquationNr"/>
              <w:numPr>
                <w:ilvl w:val="0"/>
                <w:numId w:val="1"/>
              </w:numPr>
            </w:pPr>
          </w:p>
        </w:tc>
      </w:tr>
    </w:tbl>
    <w:p w14:paraId="7F532D4C" w14:textId="77777777" w:rsidR="00172DEC" w:rsidRPr="001104CB" w:rsidRDefault="00172DEC">
      <w:pPr>
        <w:pStyle w:val="SDMHead2"/>
      </w:pPr>
      <w:bookmarkStart w:id="373" w:name="_Toc203042526"/>
      <w:bookmarkStart w:id="374" w:name="_Toc203042769"/>
      <w:bookmarkStart w:id="375" w:name="_Toc203044381"/>
      <w:bookmarkStart w:id="376" w:name="_Toc203046735"/>
      <w:bookmarkStart w:id="377" w:name="_Toc203048334"/>
      <w:bookmarkStart w:id="378" w:name="_Toc203048788"/>
      <w:bookmarkStart w:id="379" w:name="_Toc203080342"/>
      <w:bookmarkStart w:id="380" w:name="_Toc203080789"/>
      <w:bookmarkStart w:id="381" w:name="_Toc203082730"/>
      <w:bookmarkStart w:id="382" w:name="_Toc203082767"/>
      <w:bookmarkStart w:id="383" w:name="_Toc202965587"/>
      <w:bookmarkStart w:id="384" w:name="_Toc202965703"/>
      <w:bookmarkStart w:id="385" w:name="_Toc202965779"/>
      <w:bookmarkStart w:id="386" w:name="_Toc203042527"/>
      <w:bookmarkStart w:id="387" w:name="_Toc203048789"/>
      <w:bookmarkStart w:id="388" w:name="_Toc203082731"/>
      <w:bookmarkStart w:id="389" w:name="_Toc203410912"/>
      <w:bookmarkStart w:id="390" w:name="_Toc207799108"/>
      <w:bookmarkStart w:id="391" w:name="_Toc208234605"/>
      <w:bookmarkStart w:id="392" w:name="_Toc210996098"/>
      <w:bookmarkStart w:id="393" w:name="_Toc210996137"/>
      <w:bookmarkStart w:id="394" w:name="_Toc211002445"/>
      <w:bookmarkStart w:id="395" w:name="_Toc211003221"/>
      <w:bookmarkStart w:id="396" w:name="_Toc211003260"/>
      <w:bookmarkStart w:id="397" w:name="_Toc211003606"/>
      <w:bookmarkEnd w:id="373"/>
      <w:bookmarkEnd w:id="374"/>
      <w:bookmarkEnd w:id="375"/>
      <w:bookmarkEnd w:id="376"/>
      <w:bookmarkEnd w:id="377"/>
      <w:bookmarkEnd w:id="378"/>
      <w:bookmarkEnd w:id="379"/>
      <w:bookmarkEnd w:id="380"/>
      <w:bookmarkEnd w:id="381"/>
      <w:bookmarkEnd w:id="382"/>
      <w:r>
        <w:t xml:space="preserve">Step 8: Compare the common practice factor </w:t>
      </w:r>
      <w:r w:rsidRPr="00C81579">
        <w:rPr>
          <w:i/>
        </w:rPr>
        <w:t>F</w:t>
      </w:r>
      <w:r>
        <w:t xml:space="preserve"> with the common practice threshold (applicable to both Approaches A and B)</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34FDC9C6" w14:textId="77777777" w:rsidR="00172DEC" w:rsidRPr="001B16D3" w:rsidRDefault="00172DEC">
      <w:pPr>
        <w:pStyle w:val="SDMPara"/>
      </w:pPr>
      <w:r w:rsidRPr="001B16D3">
        <w:t xml:space="preserve">Compare the value of </w:t>
      </w:r>
      <w:r>
        <w:t xml:space="preserve">the common practice factor </w:t>
      </w:r>
      <w:r w:rsidRPr="00C81579">
        <w:rPr>
          <w:i/>
        </w:rPr>
        <w:t>F</w:t>
      </w:r>
      <w:r w:rsidRPr="001B16D3">
        <w:t xml:space="preserve"> to the common practice threshold (</w:t>
      </w:r>
      <w:r w:rsidRPr="00C81579">
        <w:rPr>
          <w:i/>
        </w:rPr>
        <w:t>F</w:t>
      </w:r>
      <w:r w:rsidRPr="00C81579">
        <w:rPr>
          <w:i/>
          <w:vertAlign w:val="subscript"/>
        </w:rPr>
        <w:t>max</w:t>
      </w:r>
      <w:r w:rsidRPr="001B16D3">
        <w:t>) specified in the applicable mechanism methodology.</w:t>
      </w:r>
    </w:p>
    <w:p w14:paraId="073292DD" w14:textId="77777777" w:rsidR="00172DEC" w:rsidRDefault="00172DEC">
      <w:pPr>
        <w:pStyle w:val="SDMPara"/>
      </w:pPr>
      <w:r w:rsidRPr="00781DC8">
        <w:rPr>
          <w:lang w:val="en-US"/>
        </w:rPr>
        <w:t xml:space="preserve">If </w:t>
      </w:r>
      <w:r w:rsidRPr="008950CD">
        <w:rPr>
          <w:i/>
          <w:lang w:val="en-US"/>
        </w:rPr>
        <w:t>F</w:t>
      </w:r>
      <w:r>
        <w:rPr>
          <w:lang w:val="en-US"/>
        </w:rPr>
        <w:t xml:space="preserve"> </w:t>
      </w:r>
      <w:r w:rsidRPr="00781DC8">
        <w:rPr>
          <w:lang w:val="en-US"/>
        </w:rPr>
        <w:t>≥</w:t>
      </w:r>
      <w:r>
        <w:rPr>
          <w:lang w:val="en-US"/>
        </w:rPr>
        <w:t xml:space="preserve"> </w:t>
      </w:r>
      <w:r w:rsidRPr="008950CD">
        <w:rPr>
          <w:i/>
          <w:lang w:val="en-US"/>
        </w:rPr>
        <w:t>Fmax</w:t>
      </w:r>
      <w:r w:rsidRPr="00781DC8">
        <w:rPr>
          <w:lang w:val="en-US"/>
        </w:rPr>
        <w:t xml:space="preserve">, then the proposed </w:t>
      </w:r>
      <w:r>
        <w:rPr>
          <w:lang w:val="en-US"/>
        </w:rPr>
        <w:t xml:space="preserve">Article 6.4 </w:t>
      </w:r>
      <w:r w:rsidRPr="00781DC8">
        <w:rPr>
          <w:lang w:val="en-US"/>
        </w:rPr>
        <w:t>activity shall be considered common practice and is</w:t>
      </w:r>
      <w:r w:rsidRPr="00781DC8">
        <w:rPr>
          <w:color w:val="000000" w:themeColor="text1"/>
        </w:rPr>
        <w:t xml:space="preserve"> therefore not additional. </w:t>
      </w:r>
      <w:r w:rsidRPr="00781DC8">
        <w:rPr>
          <w:color w:val="000000" w:themeColor="text1"/>
          <w:lang w:val="en-US" w:eastAsia="en-GB"/>
        </w:rPr>
        <w:t xml:space="preserve">If </w:t>
      </w:r>
      <w:r w:rsidRPr="00D52FA5">
        <w:rPr>
          <w:i/>
        </w:rPr>
        <w:t>F</w:t>
      </w:r>
      <w:r w:rsidRPr="00781DC8">
        <w:t xml:space="preserve"> &lt; </w:t>
      </w:r>
      <w:r w:rsidRPr="00D52FA5">
        <w:rPr>
          <w:i/>
        </w:rPr>
        <w:t>F</w:t>
      </w:r>
      <w:r w:rsidRPr="00D52FA5">
        <w:rPr>
          <w:i/>
          <w:vertAlign w:val="subscript"/>
        </w:rPr>
        <w:t>max</w:t>
      </w:r>
      <w:r w:rsidRPr="00781DC8">
        <w:rPr>
          <w:rStyle w:val="CommentReference"/>
          <w:sz w:val="22"/>
          <w:szCs w:val="22"/>
        </w:rPr>
        <w:t xml:space="preserve">, then </w:t>
      </w:r>
      <w:r w:rsidRPr="00781DC8">
        <w:t xml:space="preserve">the proposed </w:t>
      </w:r>
      <w:r>
        <w:rPr>
          <w:lang w:val="en-US"/>
        </w:rPr>
        <w:t xml:space="preserve">Article 6.4 </w:t>
      </w:r>
      <w:r w:rsidRPr="00781DC8">
        <w:t>activity is “not common practice”.</w:t>
      </w:r>
    </w:p>
    <w:p w14:paraId="56BD5E9D" w14:textId="77777777" w:rsidR="00BB5040" w:rsidRPr="00F55336" w:rsidRDefault="00BB5040">
      <w:pPr>
        <w:pStyle w:val="SDMHead1"/>
      </w:pPr>
      <w:bookmarkStart w:id="398" w:name="_Toc210996099"/>
      <w:bookmarkStart w:id="399" w:name="_Toc210996138"/>
      <w:bookmarkStart w:id="400" w:name="_Toc211002446"/>
      <w:bookmarkStart w:id="401" w:name="_Toc211003222"/>
      <w:bookmarkStart w:id="402" w:name="_Toc211003261"/>
      <w:bookmarkStart w:id="403" w:name="_Toc211003607"/>
      <w:bookmarkStart w:id="404" w:name="_Toc199281633"/>
      <w:bookmarkStart w:id="405" w:name="_Toc202075271"/>
      <w:bookmarkEnd w:id="198"/>
      <w:bookmarkEnd w:id="199"/>
      <w:bookmarkEnd w:id="200"/>
      <w:bookmarkEnd w:id="201"/>
      <w:bookmarkEnd w:id="202"/>
      <w:bookmarkEnd w:id="203"/>
      <w:bookmarkEnd w:id="204"/>
      <w:bookmarkEnd w:id="205"/>
      <w:bookmarkEnd w:id="206"/>
      <w:bookmarkEnd w:id="207"/>
      <w:r>
        <w:t>Requirements for mechanism methodologies on defining parameters and guiding activity participants on the application of the common practice analysis</w:t>
      </w:r>
      <w:bookmarkEnd w:id="398"/>
      <w:bookmarkEnd w:id="399"/>
      <w:bookmarkEnd w:id="400"/>
      <w:bookmarkEnd w:id="401"/>
      <w:bookmarkEnd w:id="402"/>
      <w:bookmarkEnd w:id="403"/>
    </w:p>
    <w:bookmarkEnd w:id="23"/>
    <w:bookmarkEnd w:id="24"/>
    <w:bookmarkEnd w:id="25"/>
    <w:bookmarkEnd w:id="26"/>
    <w:bookmarkEnd w:id="27"/>
    <w:bookmarkEnd w:id="28"/>
    <w:bookmarkEnd w:id="404"/>
    <w:bookmarkEnd w:id="405"/>
    <w:p w14:paraId="790AB618" w14:textId="638F46D7" w:rsidR="001614CE" w:rsidRPr="00E43647" w:rsidRDefault="001614CE">
      <w:pPr>
        <w:pStyle w:val="SDMPara"/>
        <w:rPr>
          <w:bCs/>
          <w:color w:val="000000"/>
        </w:rPr>
      </w:pPr>
      <w:r w:rsidRPr="00966939">
        <w:rPr>
          <w:color w:val="000000" w:themeColor="text1"/>
          <w:lang w:val="en-US" w:eastAsia="en-GB"/>
        </w:rPr>
        <w:t>This</w:t>
      </w:r>
      <w:r w:rsidRPr="00966939">
        <w:t xml:space="preserve"> </w:t>
      </w:r>
      <w:r w:rsidRPr="00E43647">
        <w:t xml:space="preserve">section is primarily intended to guide methodology proponents in specifying clear, consistent, and transparent provisions that activity participants </w:t>
      </w:r>
      <w:r>
        <w:t>shall</w:t>
      </w:r>
      <w:r w:rsidRPr="00E43647">
        <w:t xml:space="preserve"> follow when applying this </w:t>
      </w:r>
      <w:r>
        <w:t xml:space="preserve">methodological </w:t>
      </w:r>
      <w:r w:rsidRPr="00E43647">
        <w:t>tool, addressing the matters set out in paragraph</w:t>
      </w:r>
      <w:r>
        <w:t xml:space="preserve"> </w:t>
      </w:r>
      <w:r w:rsidR="000F1CAF">
        <w:fldChar w:fldCharType="begin"/>
      </w:r>
      <w:r w:rsidR="000F1CAF">
        <w:instrText xml:space="preserve"> REF _Ref206945215 \r \p </w:instrText>
      </w:r>
      <w:r w:rsidR="000F1CAF">
        <w:fldChar w:fldCharType="separate"/>
      </w:r>
      <w:r w:rsidR="0053154A">
        <w:rPr>
          <w:cs/>
        </w:rPr>
        <w:t>‎</w:t>
      </w:r>
      <w:r w:rsidR="0053154A">
        <w:t>13 above</w:t>
      </w:r>
      <w:r w:rsidR="000F1CAF">
        <w:fldChar w:fldCharType="end"/>
      </w:r>
      <w:r w:rsidRPr="00966939" w:rsidDel="003173FF">
        <w:t xml:space="preserve"> </w:t>
      </w:r>
      <w:r>
        <w:rPr>
          <w:bCs/>
        </w:rPr>
        <w:t>a</w:t>
      </w:r>
      <w:r w:rsidRPr="00966939">
        <w:rPr>
          <w:bCs/>
        </w:rPr>
        <w:t xml:space="preserve">ctivity </w:t>
      </w:r>
      <w:r w:rsidRPr="00E43647">
        <w:rPr>
          <w:bCs/>
        </w:rPr>
        <w:t xml:space="preserve">participants may also refer to this section if they find any of the provisions useful in supporting the application of the </w:t>
      </w:r>
      <w:r>
        <w:rPr>
          <w:bCs/>
        </w:rPr>
        <w:t>S</w:t>
      </w:r>
      <w:r w:rsidRPr="00E43647">
        <w:rPr>
          <w:bCs/>
        </w:rPr>
        <w:t xml:space="preserve">teps contained in this </w:t>
      </w:r>
      <w:r>
        <w:t xml:space="preserve">methodological </w:t>
      </w:r>
      <w:r w:rsidRPr="00E43647">
        <w:rPr>
          <w:bCs/>
        </w:rPr>
        <w:t>tool.</w:t>
      </w:r>
    </w:p>
    <w:p w14:paraId="2AF8C229" w14:textId="77777777" w:rsidR="001614CE" w:rsidRDefault="001614CE">
      <w:pPr>
        <w:pStyle w:val="SDMHead2"/>
      </w:pPr>
      <w:bookmarkStart w:id="406" w:name="_Ref207898730"/>
      <w:bookmarkStart w:id="407" w:name="_Toc208234607"/>
      <w:bookmarkStart w:id="408" w:name="_Toc210996100"/>
      <w:bookmarkStart w:id="409" w:name="_Toc210996139"/>
      <w:bookmarkStart w:id="410" w:name="_Toc211002447"/>
      <w:bookmarkStart w:id="411" w:name="_Toc211003223"/>
      <w:bookmarkStart w:id="412" w:name="_Toc211003262"/>
      <w:bookmarkStart w:id="413" w:name="_Toc211003608"/>
      <w:bookmarkStart w:id="414" w:name="_Toc203410914"/>
      <w:bookmarkStart w:id="415" w:name="_Toc207799110"/>
      <w:r>
        <w:t>Selection between Approach A and Approach B</w:t>
      </w:r>
      <w:bookmarkEnd w:id="406"/>
      <w:bookmarkEnd w:id="407"/>
      <w:bookmarkEnd w:id="408"/>
      <w:bookmarkEnd w:id="409"/>
      <w:bookmarkEnd w:id="410"/>
      <w:bookmarkEnd w:id="411"/>
      <w:bookmarkEnd w:id="412"/>
      <w:bookmarkEnd w:id="413"/>
    </w:p>
    <w:p w14:paraId="243D7A16" w14:textId="77777777" w:rsidR="001614CE" w:rsidRDefault="001614CE">
      <w:pPr>
        <w:pStyle w:val="SDMPara"/>
      </w:pPr>
      <w:r>
        <w:rPr>
          <w:lang w:eastAsia="en-GB"/>
        </w:rPr>
        <w:t>M</w:t>
      </w:r>
      <w:r w:rsidRPr="00F629B7">
        <w:rPr>
          <w:lang w:eastAsia="en-GB"/>
        </w:rPr>
        <w:t xml:space="preserve">ethodology proponents shall specify </w:t>
      </w:r>
      <w:r w:rsidRPr="00B33F70">
        <w:t>whether</w:t>
      </w:r>
      <w:r w:rsidRPr="00D125EF">
        <w:rPr>
          <w:bCs/>
          <w:lang w:val="en-US"/>
        </w:rPr>
        <w:t xml:space="preserve"> </w:t>
      </w:r>
      <w:r w:rsidRPr="00B33F70">
        <w:t>Approach A</w:t>
      </w:r>
      <w:r w:rsidRPr="00D125EF">
        <w:rPr>
          <w:bCs/>
          <w:lang w:val="en-US"/>
        </w:rPr>
        <w:t xml:space="preserve"> </w:t>
      </w:r>
      <w:r w:rsidRPr="00B33F70">
        <w:t>(comparable activities) or</w:t>
      </w:r>
      <w:r w:rsidRPr="00D125EF">
        <w:rPr>
          <w:bCs/>
          <w:lang w:val="en-US"/>
        </w:rPr>
        <w:t xml:space="preserve"> </w:t>
      </w:r>
      <w:r w:rsidRPr="00B33F70">
        <w:t>Approach B</w:t>
      </w:r>
      <w:r w:rsidRPr="00D125EF">
        <w:rPr>
          <w:bCs/>
          <w:lang w:val="en-US"/>
        </w:rPr>
        <w:t xml:space="preserve"> </w:t>
      </w:r>
      <w:r w:rsidRPr="00B33F70">
        <w:t xml:space="preserve">(market penetration) </w:t>
      </w:r>
      <w:r>
        <w:rPr>
          <w:bCs/>
          <w:lang w:val="en-US"/>
        </w:rPr>
        <w:t>is to be applied by</w:t>
      </w:r>
      <w:r w:rsidRPr="00B33F70">
        <w:t xml:space="preserve"> activity participants</w:t>
      </w:r>
      <w:r>
        <w:rPr>
          <w:bCs/>
          <w:lang w:val="en-US"/>
        </w:rPr>
        <w:t xml:space="preserve"> when conducting the common practice analysis.</w:t>
      </w:r>
    </w:p>
    <w:p w14:paraId="658153A4" w14:textId="77777777" w:rsidR="001614CE" w:rsidRPr="00B048FE" w:rsidRDefault="001614CE">
      <w:pPr>
        <w:pStyle w:val="SDMPara"/>
      </w:pPr>
      <w:r w:rsidRPr="00D125EF">
        <w:rPr>
          <w:bCs/>
          <w:lang w:val="en-US"/>
        </w:rPr>
        <w:t xml:space="preserve">Where, for a given applicable mechanism methodology, either Approach A or Approach B </w:t>
      </w:r>
      <w:r>
        <w:rPr>
          <w:bCs/>
          <w:lang w:val="en-US"/>
        </w:rPr>
        <w:t>could reasonably be applied depending on</w:t>
      </w:r>
      <w:r w:rsidRPr="00D125EF">
        <w:rPr>
          <w:bCs/>
          <w:lang w:val="en-US"/>
        </w:rPr>
        <w:t xml:space="preserve"> the specific circumstances, the mechanism methodology shall provide clear guidance to activity participants</w:t>
      </w:r>
      <w:r>
        <w:rPr>
          <w:bCs/>
          <w:lang w:val="en-US"/>
        </w:rPr>
        <w:t xml:space="preserve"> on:</w:t>
      </w:r>
      <w:r w:rsidRPr="00D125EF">
        <w:rPr>
          <w:bCs/>
          <w:lang w:val="en-US"/>
        </w:rPr>
        <w:t xml:space="preserve"> </w:t>
      </w:r>
      <w:r>
        <w:rPr>
          <w:bCs/>
          <w:lang w:val="en-US"/>
        </w:rPr>
        <w:t>(</w:t>
      </w:r>
      <w:proofErr w:type="spellStart"/>
      <w:r>
        <w:rPr>
          <w:bCs/>
          <w:lang w:val="en-US"/>
        </w:rPr>
        <w:t>i</w:t>
      </w:r>
      <w:proofErr w:type="spellEnd"/>
      <w:r>
        <w:rPr>
          <w:bCs/>
          <w:lang w:val="en-US"/>
        </w:rPr>
        <w:t>) the</w:t>
      </w:r>
      <w:r w:rsidRPr="00B33F70">
        <w:t xml:space="preserve"> criteria for choosing between the two approaches; and</w:t>
      </w:r>
      <w:r w:rsidRPr="00B048FE">
        <w:rPr>
          <w:bCs/>
          <w:lang w:val="en-US"/>
        </w:rPr>
        <w:t xml:space="preserve"> </w:t>
      </w:r>
      <w:r>
        <w:rPr>
          <w:bCs/>
          <w:lang w:val="en-US"/>
        </w:rPr>
        <w:t>(ii) t</w:t>
      </w:r>
      <w:r w:rsidRPr="00B33F70">
        <w:t xml:space="preserve">he justification </w:t>
      </w:r>
      <w:r>
        <w:rPr>
          <w:bCs/>
          <w:lang w:val="en-US"/>
        </w:rPr>
        <w:t xml:space="preserve">that </w:t>
      </w:r>
      <w:r w:rsidRPr="00B33F70">
        <w:t xml:space="preserve">activity participants must provide for the </w:t>
      </w:r>
      <w:r>
        <w:rPr>
          <w:bCs/>
          <w:lang w:val="en-US"/>
        </w:rPr>
        <w:t>chosen</w:t>
      </w:r>
      <w:r w:rsidRPr="00B33F70">
        <w:t xml:space="preserve"> approach</w:t>
      </w:r>
      <w:r>
        <w:rPr>
          <w:bCs/>
          <w:lang w:val="en-US"/>
        </w:rPr>
        <w:t>.</w:t>
      </w:r>
    </w:p>
    <w:p w14:paraId="2D729684" w14:textId="77777777" w:rsidR="001614CE" w:rsidRPr="00B33F70" w:rsidRDefault="001614CE">
      <w:pPr>
        <w:pStyle w:val="SDMPara"/>
      </w:pPr>
      <w:r w:rsidRPr="00B33F70">
        <w:t xml:space="preserve">The choice of approach </w:t>
      </w:r>
      <w:r w:rsidRPr="00213D69">
        <w:rPr>
          <w:bCs/>
          <w:lang w:val="en-US"/>
        </w:rPr>
        <w:t>may</w:t>
      </w:r>
      <w:r w:rsidRPr="00B33F70">
        <w:t xml:space="preserve"> be based on the following considerations</w:t>
      </w:r>
      <w:r>
        <w:t>.</w:t>
      </w:r>
    </w:p>
    <w:p w14:paraId="20051AED" w14:textId="77777777" w:rsidR="001614CE" w:rsidRPr="003948DD" w:rsidRDefault="001614CE">
      <w:pPr>
        <w:pStyle w:val="SDMHead3"/>
      </w:pPr>
      <w:bookmarkStart w:id="416" w:name="_Toc208234608"/>
      <w:bookmarkStart w:id="417" w:name="_Toc210996101"/>
      <w:bookmarkStart w:id="418" w:name="_Toc210996140"/>
      <w:bookmarkStart w:id="419" w:name="_Toc211002448"/>
      <w:bookmarkStart w:id="420" w:name="_Toc211003224"/>
      <w:bookmarkStart w:id="421" w:name="_Toc211003263"/>
      <w:bookmarkStart w:id="422" w:name="_Toc211003609"/>
      <w:r w:rsidRPr="00195FF7">
        <w:t>D</w:t>
      </w:r>
      <w:r w:rsidRPr="003948DD">
        <w:t>ata availability and quality</w:t>
      </w:r>
      <w:bookmarkEnd w:id="416"/>
      <w:bookmarkEnd w:id="417"/>
      <w:bookmarkEnd w:id="418"/>
      <w:bookmarkEnd w:id="419"/>
      <w:bookmarkEnd w:id="420"/>
      <w:bookmarkEnd w:id="421"/>
      <w:bookmarkEnd w:id="422"/>
    </w:p>
    <w:p w14:paraId="7EE6A8D2" w14:textId="77777777" w:rsidR="001614CE" w:rsidRPr="00B33F70" w:rsidRDefault="001614CE">
      <w:pPr>
        <w:pStyle w:val="SDMPara"/>
      </w:pPr>
      <w:r w:rsidRPr="00B33F70">
        <w:t>Approach A</w:t>
      </w:r>
      <w:r w:rsidRPr="00213D69">
        <w:rPr>
          <w:lang w:val="en-US"/>
        </w:rPr>
        <w:t xml:space="preserve"> </w:t>
      </w:r>
      <w:r w:rsidRPr="00B33F70">
        <w:t>is preferable when reliable data on individual comparable activities (including their start dates, scale, and technical attributes) are available in the applicable geographical area.</w:t>
      </w:r>
    </w:p>
    <w:p w14:paraId="71E77F5D" w14:textId="77777777" w:rsidR="001614CE" w:rsidRPr="00B33F70" w:rsidRDefault="001614CE">
      <w:pPr>
        <w:pStyle w:val="SDMPara"/>
      </w:pPr>
      <w:r w:rsidRPr="00B33F70">
        <w:t>Approach B</w:t>
      </w:r>
      <w:r w:rsidRPr="00213D69">
        <w:rPr>
          <w:lang w:val="en-US"/>
        </w:rPr>
        <w:t xml:space="preserve"> </w:t>
      </w:r>
      <w:r w:rsidRPr="00B33F70">
        <w:t>is preferable when aggregated market data (e.g., annual sales, cumulative stock, total capacity installed) are readily available and reliable, but detailed information on individual activities is limited or inconsistent.</w:t>
      </w:r>
    </w:p>
    <w:p w14:paraId="590E1562" w14:textId="77777777" w:rsidR="001614CE" w:rsidRPr="00B33F70" w:rsidRDefault="001614CE">
      <w:pPr>
        <w:pStyle w:val="SDMHead3"/>
      </w:pPr>
      <w:bookmarkStart w:id="423" w:name="_Toc208234609"/>
      <w:bookmarkStart w:id="424" w:name="_Toc210996102"/>
      <w:bookmarkStart w:id="425" w:name="_Toc210996141"/>
      <w:bookmarkStart w:id="426" w:name="_Toc211002449"/>
      <w:bookmarkStart w:id="427" w:name="_Toc211003225"/>
      <w:bookmarkStart w:id="428" w:name="_Toc211003264"/>
      <w:bookmarkStart w:id="429" w:name="_Toc211003610"/>
      <w:r w:rsidRPr="00B33F70">
        <w:t>Nature of the technology, measure or practice</w:t>
      </w:r>
      <w:bookmarkEnd w:id="423"/>
      <w:bookmarkEnd w:id="424"/>
      <w:bookmarkEnd w:id="425"/>
      <w:bookmarkEnd w:id="426"/>
      <w:bookmarkEnd w:id="427"/>
      <w:bookmarkEnd w:id="428"/>
      <w:bookmarkEnd w:id="429"/>
    </w:p>
    <w:p w14:paraId="0C574186" w14:textId="77777777" w:rsidR="001614CE" w:rsidRPr="00B33F70" w:rsidRDefault="001614CE">
      <w:pPr>
        <w:pStyle w:val="SDMPara"/>
      </w:pPr>
      <w:r w:rsidRPr="00B33F70">
        <w:t>Approach A</w:t>
      </w:r>
      <w:r w:rsidRPr="00213D69">
        <w:rPr>
          <w:lang w:val="en-US"/>
        </w:rPr>
        <w:t xml:space="preserve"> </w:t>
      </w:r>
      <w:r w:rsidRPr="00B33F70">
        <w:t>is well-suited for discrete, large-scale activities (e.g., power plants, industrial facilities)</w:t>
      </w:r>
      <w:r>
        <w:t>,</w:t>
      </w:r>
      <w:r w:rsidRPr="00B33F70">
        <w:t xml:space="preserve"> where the number of installations is relatively limited and detailed project-level information can be obtained.</w:t>
      </w:r>
    </w:p>
    <w:p w14:paraId="0A795AE5" w14:textId="77777777" w:rsidR="001614CE" w:rsidRPr="00B33F70" w:rsidRDefault="001614CE">
      <w:pPr>
        <w:pStyle w:val="SDMPara"/>
      </w:pPr>
      <w:r w:rsidRPr="00B33F70">
        <w:t>Approach B</w:t>
      </w:r>
      <w:r w:rsidRPr="00213D69">
        <w:rPr>
          <w:lang w:val="en-US"/>
        </w:rPr>
        <w:t xml:space="preserve"> </w:t>
      </w:r>
      <w:proofErr w:type="spellStart"/>
      <w:r w:rsidRPr="00213D69">
        <w:rPr>
          <w:lang w:val="en-US"/>
        </w:rPr>
        <w:t>i</w:t>
      </w:r>
      <w:proofErr w:type="spellEnd"/>
      <w:r w:rsidRPr="00B33F70">
        <w:t>s well-suited for highly distributed or small-scale technologies and practices (e.g., household devices, cookstoves, solar home systems), where the market is more appropriately assessed in terms of penetration rates within the total potential market.</w:t>
      </w:r>
    </w:p>
    <w:p w14:paraId="6CA0B2EB" w14:textId="77777777" w:rsidR="001614CE" w:rsidRPr="00B33F70" w:rsidRDefault="001614CE">
      <w:pPr>
        <w:pStyle w:val="SDMHead3"/>
      </w:pPr>
      <w:bookmarkStart w:id="430" w:name="_Toc208234610"/>
      <w:bookmarkStart w:id="431" w:name="_Toc210996103"/>
      <w:bookmarkStart w:id="432" w:name="_Toc210996142"/>
      <w:bookmarkStart w:id="433" w:name="_Toc211002450"/>
      <w:bookmarkStart w:id="434" w:name="_Toc211003226"/>
      <w:bookmarkStart w:id="435" w:name="_Toc211003265"/>
      <w:bookmarkStart w:id="436" w:name="_Toc211003611"/>
      <w:r w:rsidRPr="00B33F70">
        <w:t>Sectoral and contextual characteristics</w:t>
      </w:r>
      <w:bookmarkEnd w:id="430"/>
      <w:bookmarkEnd w:id="431"/>
      <w:bookmarkEnd w:id="432"/>
      <w:bookmarkEnd w:id="433"/>
      <w:bookmarkEnd w:id="434"/>
      <w:bookmarkEnd w:id="435"/>
      <w:bookmarkEnd w:id="436"/>
    </w:p>
    <w:p w14:paraId="6BFCD642" w14:textId="77777777" w:rsidR="001614CE" w:rsidRPr="00B33F70" w:rsidRDefault="001614CE">
      <w:pPr>
        <w:pStyle w:val="SDMPara"/>
      </w:pPr>
      <w:r w:rsidRPr="00B33F70">
        <w:t>Approach A</w:t>
      </w:r>
      <w:r w:rsidRPr="00213D69">
        <w:rPr>
          <w:lang w:val="en-US"/>
        </w:rPr>
        <w:t xml:space="preserve"> </w:t>
      </w:r>
      <w:r w:rsidRPr="00B33F70">
        <w:t>is more appropriate in sectors with heterogeneous technologies, where distinguishing between similar and different activities is critical to ensure</w:t>
      </w:r>
      <w:r>
        <w:t xml:space="preserve"> a</w:t>
      </w:r>
      <w:r w:rsidRPr="00B33F70">
        <w:t xml:space="preserve"> robust analysis (e.g., multiple feedstocks or technology types in renewable energy generation).</w:t>
      </w:r>
    </w:p>
    <w:p w14:paraId="5DB4899A" w14:textId="77777777" w:rsidR="001614CE" w:rsidRPr="00F35CAB" w:rsidRDefault="001614CE">
      <w:pPr>
        <w:pStyle w:val="SDMPara"/>
      </w:pPr>
      <w:r w:rsidRPr="00B33F70">
        <w:t>Approach B</w:t>
      </w:r>
      <w:r>
        <w:rPr>
          <w:lang w:val="en-US"/>
        </w:rPr>
        <w:t xml:space="preserve"> </w:t>
      </w:r>
      <w:r w:rsidRPr="00B33F70">
        <w:t>is more appropriate in sectors where a clearly defined target market exists, and the diffusion of a technology can be reliably measured against that potential market (e.g., appliances, vehicles, distributed energy systems).</w:t>
      </w:r>
    </w:p>
    <w:p w14:paraId="720FBAE0" w14:textId="77777777" w:rsidR="001614CE" w:rsidRPr="00B12E88" w:rsidRDefault="001614CE">
      <w:pPr>
        <w:pStyle w:val="SDMHead2"/>
      </w:pPr>
      <w:bookmarkStart w:id="437" w:name="_Toc202965590"/>
      <w:bookmarkStart w:id="438" w:name="_Toc202965706"/>
      <w:bookmarkStart w:id="439" w:name="_Toc202965782"/>
      <w:bookmarkStart w:id="440" w:name="_Toc203042530"/>
      <w:bookmarkStart w:id="441" w:name="_Toc203048792"/>
      <w:bookmarkStart w:id="442" w:name="_Toc203082735"/>
      <w:bookmarkStart w:id="443" w:name="_Ref203402506"/>
      <w:bookmarkStart w:id="444" w:name="_Toc203410915"/>
      <w:bookmarkStart w:id="445" w:name="_Toc207799111"/>
      <w:bookmarkStart w:id="446" w:name="_Toc208234611"/>
      <w:bookmarkStart w:id="447" w:name="_Toc210996104"/>
      <w:bookmarkStart w:id="448" w:name="_Toc210996143"/>
      <w:bookmarkStart w:id="449" w:name="_Toc211002451"/>
      <w:bookmarkStart w:id="450" w:name="_Toc211003227"/>
      <w:bookmarkStart w:id="451" w:name="_Toc211003266"/>
      <w:bookmarkStart w:id="452" w:name="_Toc211003612"/>
      <w:bookmarkEnd w:id="414"/>
      <w:bookmarkEnd w:id="415"/>
      <w:r>
        <w:t>Defining the indicator of common practice</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0810CB9" w14:textId="77777777" w:rsidR="001614CE" w:rsidRPr="00F629B7" w:rsidRDefault="001614CE">
      <w:pPr>
        <w:pStyle w:val="SDMPara"/>
        <w:rPr>
          <w:lang w:eastAsia="en-GB"/>
        </w:rPr>
      </w:pPr>
      <w:bookmarkStart w:id="453" w:name="_Ref202345844"/>
      <w:r>
        <w:rPr>
          <w:lang w:eastAsia="en-GB"/>
        </w:rPr>
        <w:t>M</w:t>
      </w:r>
      <w:r w:rsidRPr="00F629B7">
        <w:rPr>
          <w:lang w:eastAsia="en-GB"/>
        </w:rPr>
        <w:t xml:space="preserve">ethodology proponents shall specify the indicator of common practice to be applied in the analysis. The methodology shall clearly indicate whether a count-based indicator (e.g., the number of installations, projects, or units implemented) or a </w:t>
      </w:r>
      <w:r>
        <w:rPr>
          <w:lang w:eastAsia="en-GB"/>
        </w:rPr>
        <w:t>capacity</w:t>
      </w:r>
      <w:r w:rsidRPr="00F629B7">
        <w:rPr>
          <w:lang w:eastAsia="en-GB"/>
        </w:rPr>
        <w:t xml:space="preserve">/output-based indicator (e.g., installed capacity, production </w:t>
      </w:r>
      <w:r>
        <w:rPr>
          <w:lang w:eastAsia="en-GB"/>
        </w:rPr>
        <w:t>level</w:t>
      </w:r>
      <w:r w:rsidRPr="00F629B7">
        <w:rPr>
          <w:lang w:eastAsia="en-GB"/>
        </w:rPr>
        <w:t>, or service volume) shall be used.</w:t>
      </w:r>
      <w:bookmarkEnd w:id="453"/>
      <w:r>
        <w:rPr>
          <w:lang w:eastAsia="en-GB"/>
        </w:rPr>
        <w:t xml:space="preserve"> Where a capacity/output-based indicator is used, the mechanism methodology shall either specify the metric (e.g. MW of installed capacity) or shall include a procedure for the selection of the metric by the activity participants.</w:t>
      </w:r>
    </w:p>
    <w:p w14:paraId="51D1FE08" w14:textId="77777777" w:rsidR="001614CE" w:rsidRPr="00F629B7" w:rsidRDefault="001614CE">
      <w:pPr>
        <w:pStyle w:val="SDMPara"/>
        <w:rPr>
          <w:lang w:eastAsia="en-GB"/>
        </w:rPr>
      </w:pPr>
      <w:r w:rsidRPr="00427BEF">
        <w:rPr>
          <w:lang w:val="en-US"/>
        </w:rPr>
        <w:t>Where the mechanism methodology provides flexibility to activity participants in selecting</w:t>
      </w:r>
      <w:r w:rsidRPr="00F629B7">
        <w:rPr>
          <w:lang w:eastAsia="en-GB"/>
        </w:rPr>
        <w:t xml:space="preserve"> the indicator type, it shall provide clear criteria and </w:t>
      </w:r>
      <w:r>
        <w:rPr>
          <w:lang w:eastAsia="en-GB"/>
        </w:rPr>
        <w:t xml:space="preserve">the </w:t>
      </w:r>
      <w:r w:rsidRPr="00F629B7">
        <w:rPr>
          <w:lang w:eastAsia="en-GB"/>
        </w:rPr>
        <w:t xml:space="preserve">rationale to be applied by activity participants when choosing between a count-based and a </w:t>
      </w:r>
      <w:r>
        <w:rPr>
          <w:lang w:eastAsia="en-GB"/>
        </w:rPr>
        <w:t>capacity</w:t>
      </w:r>
      <w:r w:rsidRPr="00F629B7">
        <w:rPr>
          <w:lang w:eastAsia="en-GB"/>
        </w:rPr>
        <w:t xml:space="preserve">/output-based indicator. Such criteria may </w:t>
      </w:r>
      <w:r>
        <w:rPr>
          <w:lang w:eastAsia="en-GB"/>
        </w:rPr>
        <w:t>be based on</w:t>
      </w:r>
      <w:r w:rsidRPr="00F629B7">
        <w:rPr>
          <w:lang w:eastAsia="en-GB"/>
        </w:rPr>
        <w:t xml:space="preserve"> the nature of the technology, measure, or practice; the availability and quality of data; and the degree to which the indicator reliably reflects the prevalence of the activity within the defined geographical area.</w:t>
      </w:r>
    </w:p>
    <w:p w14:paraId="000B572C" w14:textId="77777777" w:rsidR="001614CE" w:rsidRPr="00F629B7" w:rsidRDefault="001614CE">
      <w:pPr>
        <w:pStyle w:val="SDMPara"/>
        <w:rPr>
          <w:lang w:eastAsia="en-GB"/>
        </w:rPr>
      </w:pPr>
      <w:r>
        <w:rPr>
          <w:lang w:val="en-US"/>
        </w:rPr>
        <w:t xml:space="preserve">Where the mechanism methodology provides flexibility to activity participants in </w:t>
      </w:r>
      <w:r>
        <w:rPr>
          <w:lang w:val="en-US" w:eastAsia="en-GB"/>
        </w:rPr>
        <w:t>selecting</w:t>
      </w:r>
      <w:r w:rsidDel="00F31CE4">
        <w:rPr>
          <w:lang w:val="en-US" w:eastAsia="en-GB"/>
        </w:rPr>
        <w:t xml:space="preserve"> </w:t>
      </w:r>
      <w:r>
        <w:rPr>
          <w:lang w:val="en-US" w:eastAsia="en-GB"/>
        </w:rPr>
        <w:t xml:space="preserve">the metric of a capacity/output-based indicator, </w:t>
      </w:r>
      <w:r>
        <w:rPr>
          <w:lang w:eastAsia="en-GB"/>
        </w:rPr>
        <w:t>it</w:t>
      </w:r>
      <w:r w:rsidRPr="00F629B7">
        <w:rPr>
          <w:lang w:eastAsia="en-GB"/>
        </w:rPr>
        <w:t xml:space="preserve"> shall </w:t>
      </w:r>
      <w:r>
        <w:rPr>
          <w:lang w:eastAsia="en-GB"/>
        </w:rPr>
        <w:t xml:space="preserve">provide clear criteria and the rationale to be applied by activity participants when choosing the metric and shall </w:t>
      </w:r>
      <w:r w:rsidRPr="00F629B7">
        <w:rPr>
          <w:lang w:eastAsia="en-GB"/>
        </w:rPr>
        <w:t xml:space="preserve">require activity participants </w:t>
      </w:r>
      <w:r>
        <w:rPr>
          <w:lang w:eastAsia="en-GB"/>
        </w:rPr>
        <w:t>to</w:t>
      </w:r>
      <w:r w:rsidRPr="00F629B7">
        <w:rPr>
          <w:lang w:eastAsia="en-GB"/>
        </w:rPr>
        <w:t xml:space="preserve"> justif</w:t>
      </w:r>
      <w:r>
        <w:rPr>
          <w:lang w:eastAsia="en-GB"/>
        </w:rPr>
        <w:t xml:space="preserve">y </w:t>
      </w:r>
      <w:r w:rsidRPr="00F629B7">
        <w:rPr>
          <w:lang w:eastAsia="en-GB"/>
        </w:rPr>
        <w:t xml:space="preserve">that the </w:t>
      </w:r>
      <w:r>
        <w:rPr>
          <w:lang w:eastAsia="en-GB"/>
        </w:rPr>
        <w:t>metric</w:t>
      </w:r>
      <w:r w:rsidRPr="00F629B7">
        <w:rPr>
          <w:lang w:eastAsia="en-GB"/>
        </w:rPr>
        <w:t xml:space="preserve"> is appropriate and consistent with the methodological requirements and objectives of the common practice analysis.</w:t>
      </w:r>
    </w:p>
    <w:p w14:paraId="4E1BD36E" w14:textId="77777777" w:rsidR="001614CE" w:rsidRPr="00F629B7" w:rsidRDefault="001614CE">
      <w:pPr>
        <w:pStyle w:val="SDMPara"/>
        <w:rPr>
          <w:lang w:eastAsia="en-GB"/>
        </w:rPr>
      </w:pPr>
      <w:r w:rsidRPr="00F629B7">
        <w:rPr>
          <w:lang w:eastAsia="en-GB"/>
        </w:rPr>
        <w:t xml:space="preserve">Where relevant, the </w:t>
      </w:r>
      <w:r>
        <w:rPr>
          <w:lang w:eastAsia="en-GB"/>
        </w:rPr>
        <w:t xml:space="preserve">mechanism </w:t>
      </w:r>
      <w:r w:rsidRPr="00F629B7">
        <w:rPr>
          <w:lang w:eastAsia="en-GB"/>
        </w:rPr>
        <w:t>methodology may further define additional parameters or specifications related to the indicator</w:t>
      </w:r>
      <w:r>
        <w:rPr>
          <w:lang w:eastAsia="en-GB"/>
        </w:rPr>
        <w:t xml:space="preserve"> of common practice</w:t>
      </w:r>
      <w:r w:rsidRPr="00F629B7">
        <w:rPr>
          <w:lang w:eastAsia="en-GB"/>
        </w:rPr>
        <w:t xml:space="preserve">, including </w:t>
      </w:r>
      <w:r>
        <w:rPr>
          <w:lang w:eastAsia="en-GB"/>
        </w:rPr>
        <w:t xml:space="preserve">eligible </w:t>
      </w:r>
      <w:r w:rsidRPr="00F629B7">
        <w:rPr>
          <w:lang w:eastAsia="en-GB"/>
        </w:rPr>
        <w:t xml:space="preserve">data sources or any </w:t>
      </w:r>
      <w:r>
        <w:rPr>
          <w:lang w:val="en-US" w:eastAsia="en-GB"/>
        </w:rPr>
        <w:t xml:space="preserve">specific </w:t>
      </w:r>
      <w:r w:rsidRPr="00F629B7">
        <w:rPr>
          <w:lang w:eastAsia="en-GB"/>
        </w:rPr>
        <w:t>assumptions to be applied.</w:t>
      </w:r>
    </w:p>
    <w:p w14:paraId="1C8AEF64" w14:textId="77777777" w:rsidR="001614CE" w:rsidRPr="00F27855" w:rsidRDefault="001614CE">
      <w:pPr>
        <w:pStyle w:val="SDMHead2"/>
      </w:pPr>
      <w:bookmarkStart w:id="454" w:name="_Ref202090144"/>
      <w:bookmarkStart w:id="455" w:name="_Toc207799112"/>
      <w:bookmarkStart w:id="456" w:name="_Toc208234612"/>
      <w:bookmarkStart w:id="457" w:name="_Toc210996105"/>
      <w:bookmarkStart w:id="458" w:name="_Toc210996144"/>
      <w:bookmarkStart w:id="459" w:name="_Toc211002452"/>
      <w:bookmarkStart w:id="460" w:name="_Toc211003228"/>
      <w:bookmarkStart w:id="461" w:name="_Toc211003267"/>
      <w:bookmarkStart w:id="462" w:name="_Toc211003613"/>
      <w:bookmarkStart w:id="463" w:name="_Ref202323578"/>
      <w:bookmarkStart w:id="464" w:name="_Ref202324058"/>
      <w:bookmarkStart w:id="465" w:name="_Toc202965591"/>
      <w:bookmarkStart w:id="466" w:name="_Toc202965707"/>
      <w:bookmarkStart w:id="467" w:name="_Toc202965783"/>
      <w:bookmarkStart w:id="468" w:name="_Toc203048793"/>
      <w:bookmarkStart w:id="469" w:name="_Toc203082736"/>
      <w:bookmarkStart w:id="470" w:name="_Toc203410916"/>
      <w:bookmarkStart w:id="471" w:name="_Toc199281634"/>
      <w:bookmarkStart w:id="472" w:name="_Toc202075272"/>
      <w:r w:rsidRPr="00F27855">
        <w:t>Determining the applicable capacity/</w:t>
      </w:r>
      <w:bookmarkEnd w:id="454"/>
      <w:r w:rsidRPr="00F27855">
        <w:t>output range</w:t>
      </w:r>
      <w:bookmarkEnd w:id="455"/>
      <w:bookmarkEnd w:id="456"/>
      <w:bookmarkEnd w:id="457"/>
      <w:bookmarkEnd w:id="458"/>
      <w:bookmarkEnd w:id="459"/>
      <w:bookmarkEnd w:id="460"/>
      <w:bookmarkEnd w:id="461"/>
      <w:bookmarkEnd w:id="462"/>
    </w:p>
    <w:p w14:paraId="190E9AEF" w14:textId="77777777" w:rsidR="001614CE" w:rsidRDefault="001614CE">
      <w:pPr>
        <w:pStyle w:val="SDMPara"/>
        <w:rPr>
          <w:color w:val="000000" w:themeColor="text1"/>
        </w:rPr>
      </w:pPr>
      <w:r>
        <w:rPr>
          <w:color w:val="000000" w:themeColor="text1"/>
        </w:rPr>
        <w:t>M</w:t>
      </w:r>
      <w:r w:rsidRPr="28FFAC34">
        <w:rPr>
          <w:color w:val="000000" w:themeColor="text1"/>
        </w:rPr>
        <w:t>ethodology proponents shall indicate if the output</w:t>
      </w:r>
      <w:r>
        <w:rPr>
          <w:color w:val="000000" w:themeColor="text1"/>
        </w:rPr>
        <w:t xml:space="preserve"> or </w:t>
      </w:r>
      <w:r w:rsidRPr="28FFAC34">
        <w:rPr>
          <w:color w:val="000000" w:themeColor="text1"/>
        </w:rPr>
        <w:t xml:space="preserve">capacity is relevant for </w:t>
      </w:r>
      <w:r>
        <w:rPr>
          <w:color w:val="000000" w:themeColor="text1"/>
        </w:rPr>
        <w:t xml:space="preserve">the </w:t>
      </w:r>
      <w:r w:rsidRPr="28FFAC34">
        <w:rPr>
          <w:color w:val="000000" w:themeColor="text1"/>
        </w:rPr>
        <w:t>common practice analysis and</w:t>
      </w:r>
      <w:r>
        <w:rPr>
          <w:color w:val="000000" w:themeColor="text1"/>
        </w:rPr>
        <w:t>,</w:t>
      </w:r>
      <w:r w:rsidRPr="28FFAC34">
        <w:rPr>
          <w:color w:val="000000" w:themeColor="text1"/>
        </w:rPr>
        <w:t xml:space="preserve"> if so</w:t>
      </w:r>
      <w:r>
        <w:rPr>
          <w:color w:val="000000" w:themeColor="text1"/>
        </w:rPr>
        <w:t>,</w:t>
      </w:r>
      <w:r w:rsidRPr="28FFAC34">
        <w:rPr>
          <w:color w:val="000000" w:themeColor="text1"/>
        </w:rPr>
        <w:t xml:space="preserve"> specify the </w:t>
      </w:r>
      <w:r w:rsidRPr="28FFAC34" w:rsidDel="005F253C">
        <w:rPr>
          <w:color w:val="000000" w:themeColor="text1"/>
        </w:rPr>
        <w:t xml:space="preserve">applicable </w:t>
      </w:r>
      <w:r w:rsidRPr="28FFAC34">
        <w:rPr>
          <w:color w:val="000000" w:themeColor="text1"/>
        </w:rPr>
        <w:t xml:space="preserve">output or capacity range. Where the mechanism methodology provides flexibility </w:t>
      </w:r>
      <w:r>
        <w:rPr>
          <w:color w:val="000000" w:themeColor="text1"/>
        </w:rPr>
        <w:t xml:space="preserve">to activity participants in selecting </w:t>
      </w:r>
      <w:r w:rsidRPr="28FFAC34">
        <w:rPr>
          <w:color w:val="000000" w:themeColor="text1"/>
        </w:rPr>
        <w:t xml:space="preserve">the </w:t>
      </w:r>
      <w:r>
        <w:rPr>
          <w:color w:val="000000" w:themeColor="text1"/>
        </w:rPr>
        <w:t xml:space="preserve">capacity or </w:t>
      </w:r>
      <w:r w:rsidRPr="28FFAC34">
        <w:rPr>
          <w:color w:val="000000" w:themeColor="text1"/>
        </w:rPr>
        <w:t xml:space="preserve">output range, </w:t>
      </w:r>
      <w:r>
        <w:rPr>
          <w:color w:val="000000" w:themeColor="text1"/>
        </w:rPr>
        <w:t xml:space="preserve">the mechanism methodology shall include provisions </w:t>
      </w:r>
      <w:r w:rsidRPr="28FFAC34">
        <w:rPr>
          <w:color w:val="000000" w:themeColor="text1"/>
        </w:rPr>
        <w:t xml:space="preserve">on how activity participants </w:t>
      </w:r>
      <w:r>
        <w:rPr>
          <w:color w:val="000000" w:themeColor="text1"/>
        </w:rPr>
        <w:t>shall</w:t>
      </w:r>
      <w:r w:rsidRPr="28FFAC34">
        <w:rPr>
          <w:color w:val="000000" w:themeColor="text1"/>
        </w:rPr>
        <w:t xml:space="preserve"> determine </w:t>
      </w:r>
      <w:r>
        <w:rPr>
          <w:color w:val="000000" w:themeColor="text1"/>
        </w:rPr>
        <w:t xml:space="preserve">and justify </w:t>
      </w:r>
      <w:r w:rsidRPr="28FFAC34">
        <w:rPr>
          <w:color w:val="000000" w:themeColor="text1"/>
        </w:rPr>
        <w:t xml:space="preserve">the </w:t>
      </w:r>
      <w:r>
        <w:rPr>
          <w:color w:val="000000" w:themeColor="text1"/>
        </w:rPr>
        <w:t xml:space="preserve">capacity or </w:t>
      </w:r>
      <w:r w:rsidRPr="28FFAC34">
        <w:rPr>
          <w:color w:val="000000" w:themeColor="text1"/>
        </w:rPr>
        <w:t xml:space="preserve">output </w:t>
      </w:r>
      <w:r w:rsidRPr="28FFAC34" w:rsidDel="005C5560">
        <w:rPr>
          <w:color w:val="000000" w:themeColor="text1"/>
        </w:rPr>
        <w:t>range</w:t>
      </w:r>
      <w:r w:rsidRPr="28FFAC34">
        <w:rPr>
          <w:color w:val="000000" w:themeColor="text1"/>
        </w:rPr>
        <w:t>.</w:t>
      </w:r>
    </w:p>
    <w:p w14:paraId="605A80DD" w14:textId="77777777" w:rsidR="001614CE" w:rsidRPr="0051562F" w:rsidRDefault="001614CE">
      <w:pPr>
        <w:pStyle w:val="SDMHead2"/>
      </w:pPr>
      <w:bookmarkStart w:id="473" w:name="_Toc208234613"/>
      <w:bookmarkStart w:id="474" w:name="_Toc210996106"/>
      <w:bookmarkStart w:id="475" w:name="_Toc210996145"/>
      <w:bookmarkStart w:id="476" w:name="_Toc211002453"/>
      <w:bookmarkStart w:id="477" w:name="_Toc211003229"/>
      <w:bookmarkStart w:id="478" w:name="_Toc211003268"/>
      <w:bookmarkStart w:id="479" w:name="_Toc211003614"/>
      <w:r>
        <w:t>Identification of the applicable geographical area</w:t>
      </w:r>
      <w:bookmarkEnd w:id="473"/>
      <w:bookmarkEnd w:id="474"/>
      <w:bookmarkEnd w:id="475"/>
      <w:bookmarkEnd w:id="476"/>
      <w:bookmarkEnd w:id="477"/>
      <w:bookmarkEnd w:id="478"/>
      <w:bookmarkEnd w:id="479"/>
    </w:p>
    <w:p w14:paraId="0B0E876A" w14:textId="77777777" w:rsidR="001614CE" w:rsidRDefault="001614CE">
      <w:pPr>
        <w:pStyle w:val="SDMPara"/>
      </w:pPr>
      <w:r>
        <w:rPr>
          <w:lang w:val="en-US"/>
        </w:rPr>
        <w:t>M</w:t>
      </w:r>
      <w:r w:rsidRPr="3D042CE5">
        <w:rPr>
          <w:lang w:val="en-US"/>
        </w:rPr>
        <w:t>ethodology proponents shall define how activity participants are to identify</w:t>
      </w:r>
      <w:r>
        <w:t xml:space="preserve"> the applicable geographical area for the analysis. The mechanism methodology shall specify the most appropriate level for the applicable geographical area (e.g. global, host country, sub-national jurisdiction) based on relevant factors, such as trade patterns in the relevant geographical area and differences in policy frameworks, infrastructure, socio-economic conditions, or other contextual parameters, and justify the choice. If the applicable geographical area is different from the geographical reference area used to determine the baseline geographical reference area, this difference shall be justified.</w:t>
      </w:r>
    </w:p>
    <w:p w14:paraId="476D9AEA" w14:textId="77777777" w:rsidR="001614CE" w:rsidRDefault="001614CE">
      <w:pPr>
        <w:pStyle w:val="SDMHead2"/>
      </w:pPr>
      <w:bookmarkStart w:id="480" w:name="_Toc207799113"/>
      <w:bookmarkStart w:id="481" w:name="_Toc208234614"/>
      <w:bookmarkStart w:id="482" w:name="_Toc210996107"/>
      <w:bookmarkStart w:id="483" w:name="_Toc210996146"/>
      <w:bookmarkStart w:id="484" w:name="_Toc211002454"/>
      <w:bookmarkStart w:id="485" w:name="_Toc211003230"/>
      <w:bookmarkStart w:id="486" w:name="_Toc211003269"/>
      <w:bookmarkStart w:id="487" w:name="_Toc211003615"/>
      <w:r>
        <w:t>Identifying comparable activities and distinguishing between similar and different activities</w:t>
      </w:r>
      <w:bookmarkEnd w:id="463"/>
      <w:bookmarkEnd w:id="464"/>
      <w:r>
        <w:t xml:space="preserve"> (Approach A)</w:t>
      </w:r>
      <w:bookmarkEnd w:id="465"/>
      <w:bookmarkEnd w:id="466"/>
      <w:bookmarkEnd w:id="467"/>
      <w:bookmarkEnd w:id="468"/>
      <w:bookmarkEnd w:id="469"/>
      <w:bookmarkEnd w:id="470"/>
      <w:bookmarkEnd w:id="480"/>
      <w:bookmarkEnd w:id="481"/>
      <w:bookmarkEnd w:id="482"/>
      <w:bookmarkEnd w:id="483"/>
      <w:bookmarkEnd w:id="484"/>
      <w:bookmarkEnd w:id="485"/>
      <w:bookmarkEnd w:id="486"/>
      <w:bookmarkEnd w:id="487"/>
    </w:p>
    <w:p w14:paraId="52DCDFB1" w14:textId="77777777" w:rsidR="001614CE" w:rsidRDefault="001614CE">
      <w:pPr>
        <w:pStyle w:val="SDMPara"/>
      </w:pPr>
      <w:r w:rsidRPr="008B0DB8">
        <w:t xml:space="preserve">Mechanism methodologies </w:t>
      </w:r>
      <w:r>
        <w:t xml:space="preserve">using Approach A </w:t>
      </w:r>
      <w:r w:rsidRPr="008B0DB8">
        <w:t xml:space="preserve">shall specify clear criteria to </w:t>
      </w:r>
      <w:r>
        <w:t xml:space="preserve">identify </w:t>
      </w:r>
      <w:r w:rsidRPr="008B0DB8">
        <w:t>comparable</w:t>
      </w:r>
      <w:r>
        <w:t xml:space="preserve"> activities and to distinguish between </w:t>
      </w:r>
      <w:r w:rsidRPr="008B0DB8">
        <w:t xml:space="preserve">similar </w:t>
      </w:r>
      <w:r>
        <w:t xml:space="preserve">and different </w:t>
      </w:r>
      <w:r w:rsidRPr="008B0DB8">
        <w:t>activities</w:t>
      </w:r>
      <w:r>
        <w:t>.</w:t>
      </w:r>
      <w:bookmarkEnd w:id="471"/>
      <w:bookmarkEnd w:id="472"/>
    </w:p>
    <w:p w14:paraId="7E7E7D96" w14:textId="77777777" w:rsidR="001614CE" w:rsidRDefault="001614CE">
      <w:pPr>
        <w:pStyle w:val="SDMPara"/>
      </w:pPr>
      <w:r>
        <w:t xml:space="preserve">To define comparable activities, the mechanism methodology may specify further conditions than those specified in Section </w:t>
      </w:r>
      <w:r w:rsidRPr="008D2468">
        <w:t>6.4 ab</w:t>
      </w:r>
      <w:r>
        <w:t>ove. This may also include different criteria for least developed countries (LDCs) and small island developing states (SIDS), where appropriate.</w:t>
      </w:r>
    </w:p>
    <w:p w14:paraId="55A4E019" w14:textId="77777777" w:rsidR="001614CE" w:rsidRDefault="001614CE" w:rsidP="00367A9B">
      <w:pPr>
        <w:pStyle w:val="SDMPara"/>
      </w:pPr>
      <w:r w:rsidRPr="004F13D5">
        <w:t>To distinguish between similar and different activities</w:t>
      </w:r>
      <w:r>
        <w:t xml:space="preserve"> within the group of comparable activities</w:t>
      </w:r>
      <w:r w:rsidRPr="004F13D5">
        <w:t>, the mechanism methodolog</w:t>
      </w:r>
      <w:r>
        <w:t>y</w:t>
      </w:r>
      <w:r w:rsidRPr="004F13D5">
        <w:t xml:space="preserve"> shall </w:t>
      </w:r>
      <w:r>
        <w:t>define factors and attributes that differ between similar and different activities. These factors and attributes may not only include technical considerations but also the broader circumstances under which the activities are implemented. These factors and attributes may include but are not limited to:</w:t>
      </w:r>
    </w:p>
    <w:p w14:paraId="3135FB9F" w14:textId="77777777" w:rsidR="001614CE" w:rsidRPr="00224E28" w:rsidRDefault="001614CE">
      <w:pPr>
        <w:pStyle w:val="SDMSubPara1"/>
        <w:rPr>
          <w:lang w:eastAsia="en-GB"/>
        </w:rPr>
      </w:pPr>
      <w:r w:rsidRPr="00224E28">
        <w:rPr>
          <w:lang w:eastAsia="en-GB"/>
        </w:rPr>
        <w:t>Energy source or fuel</w:t>
      </w:r>
      <w:r w:rsidRPr="00CF7525">
        <w:rPr>
          <w:lang w:val="en-US" w:eastAsia="en-GB"/>
        </w:rPr>
        <w:t xml:space="preserve"> </w:t>
      </w:r>
      <w:r w:rsidRPr="00224E28">
        <w:rPr>
          <w:lang w:eastAsia="en-GB"/>
        </w:rPr>
        <w:t>(e.g., primary energy source or comparable fuels</w:t>
      </w:r>
      <w:proofErr w:type="gramStart"/>
      <w:r w:rsidRPr="00224E28">
        <w:rPr>
          <w:lang w:eastAsia="en-GB"/>
        </w:rPr>
        <w:t>);</w:t>
      </w:r>
      <w:proofErr w:type="gramEnd"/>
    </w:p>
    <w:p w14:paraId="7F02C2BF" w14:textId="77777777" w:rsidR="001614CE" w:rsidRPr="00224E28" w:rsidRDefault="001614CE">
      <w:pPr>
        <w:pStyle w:val="SDMSubPara1"/>
        <w:rPr>
          <w:lang w:eastAsia="en-GB"/>
        </w:rPr>
      </w:pPr>
      <w:r w:rsidRPr="00224E28">
        <w:rPr>
          <w:lang w:eastAsia="en-GB"/>
        </w:rPr>
        <w:t>Feedstock characteristics</w:t>
      </w:r>
      <w:r>
        <w:rPr>
          <w:lang w:val="en-US" w:eastAsia="en-GB"/>
        </w:rPr>
        <w:t xml:space="preserve"> </w:t>
      </w:r>
      <w:r w:rsidRPr="00224E28">
        <w:rPr>
          <w:lang w:eastAsia="en-GB"/>
        </w:rPr>
        <w:t xml:space="preserve">(e.g., </w:t>
      </w:r>
      <w:r>
        <w:rPr>
          <w:lang w:eastAsia="en-GB"/>
        </w:rPr>
        <w:t xml:space="preserve">type of feedstocks used to </w:t>
      </w:r>
      <w:r w:rsidRPr="00224E28">
        <w:rPr>
          <w:lang w:eastAsia="en-GB"/>
        </w:rPr>
        <w:t>produc</w:t>
      </w:r>
      <w:r>
        <w:rPr>
          <w:lang w:eastAsia="en-GB"/>
        </w:rPr>
        <w:t>e a biofuel</w:t>
      </w:r>
      <w:proofErr w:type="gramStart"/>
      <w:r w:rsidRPr="00224E28">
        <w:rPr>
          <w:lang w:eastAsia="en-GB"/>
        </w:rPr>
        <w:t>);</w:t>
      </w:r>
      <w:proofErr w:type="gramEnd"/>
    </w:p>
    <w:p w14:paraId="775F3E77" w14:textId="77777777" w:rsidR="00A01CEF" w:rsidRDefault="001614CE">
      <w:pPr>
        <w:pStyle w:val="SDMSubPara1"/>
        <w:rPr>
          <w:lang w:eastAsia="en-GB"/>
        </w:rPr>
      </w:pPr>
      <w:r w:rsidRPr="00224E28">
        <w:rPr>
          <w:lang w:eastAsia="en-GB"/>
        </w:rPr>
        <w:t>Market and policy conditions</w:t>
      </w:r>
      <w:r>
        <w:rPr>
          <w:lang w:val="en-US" w:eastAsia="en-GB"/>
        </w:rPr>
        <w:t xml:space="preserve"> </w:t>
      </w:r>
      <w:r w:rsidRPr="00224E28">
        <w:rPr>
          <w:lang w:eastAsia="en-GB"/>
        </w:rPr>
        <w:t xml:space="preserve">at the time of the investment decision (e.g., subsidies, </w:t>
      </w:r>
      <w:r>
        <w:rPr>
          <w:lang w:eastAsia="en-GB"/>
        </w:rPr>
        <w:t xml:space="preserve">promotional policies, </w:t>
      </w:r>
      <w:r w:rsidRPr="00224E28">
        <w:rPr>
          <w:lang w:eastAsia="en-GB"/>
        </w:rPr>
        <w:t>regulatory frameworks, technology access</w:t>
      </w:r>
      <w:proofErr w:type="gramStart"/>
      <w:r w:rsidRPr="00224E28">
        <w:rPr>
          <w:lang w:eastAsia="en-GB"/>
        </w:rPr>
        <w:t>);</w:t>
      </w:r>
      <w:proofErr w:type="gramEnd"/>
    </w:p>
    <w:p w14:paraId="27F2BF96" w14:textId="10ADD208" w:rsidR="001614CE" w:rsidRDefault="001614CE">
      <w:pPr>
        <w:pStyle w:val="SDMSubPara1"/>
        <w:rPr>
          <w:lang w:eastAsia="en-GB"/>
        </w:rPr>
      </w:pPr>
      <w:r>
        <w:rPr>
          <w:lang w:eastAsia="en-GB"/>
        </w:rPr>
        <w:t>Level of</w:t>
      </w:r>
      <w:r w:rsidRPr="00224E28">
        <w:rPr>
          <w:lang w:eastAsia="en-GB"/>
        </w:rPr>
        <w:t xml:space="preserve"> investment costs </w:t>
      </w:r>
      <w:r>
        <w:rPr>
          <w:lang w:eastAsia="en-GB"/>
        </w:rPr>
        <w:t>per unit or capacity/output; and</w:t>
      </w:r>
    </w:p>
    <w:p w14:paraId="26ACA487" w14:textId="77777777" w:rsidR="001614CE" w:rsidRPr="00FC1E45" w:rsidRDefault="001614CE">
      <w:pPr>
        <w:pStyle w:val="SDMSubPara1"/>
        <w:rPr>
          <w:lang w:eastAsia="en-GB"/>
        </w:rPr>
      </w:pPr>
      <w:r w:rsidRPr="00FC1E45">
        <w:t>Any additional similarity conditions as defined by the mechanism methodology.</w:t>
      </w:r>
    </w:p>
    <w:p w14:paraId="48308A03" w14:textId="77777777" w:rsidR="001614CE" w:rsidRPr="004A5328" w:rsidRDefault="001614CE">
      <w:pPr>
        <w:pStyle w:val="SDMHead2"/>
      </w:pPr>
      <w:bookmarkStart w:id="488" w:name="_Toc202965592"/>
      <w:bookmarkStart w:id="489" w:name="_Toc202965708"/>
      <w:bookmarkStart w:id="490" w:name="_Toc202965784"/>
      <w:bookmarkStart w:id="491" w:name="_Toc203042532"/>
      <w:bookmarkStart w:id="492" w:name="_Toc203048794"/>
      <w:bookmarkStart w:id="493" w:name="_Toc203082737"/>
      <w:bookmarkStart w:id="494" w:name="_Ref203400052"/>
      <w:bookmarkStart w:id="495" w:name="_Toc203410917"/>
      <w:bookmarkStart w:id="496" w:name="_Toc207799114"/>
      <w:bookmarkStart w:id="497" w:name="_Toc208234615"/>
      <w:bookmarkStart w:id="498" w:name="_Toc210996108"/>
      <w:bookmarkStart w:id="499" w:name="_Toc210996147"/>
      <w:bookmarkStart w:id="500" w:name="_Toc211002455"/>
      <w:bookmarkStart w:id="501" w:name="_Toc211003231"/>
      <w:bookmarkStart w:id="502" w:name="_Toc211003270"/>
      <w:bookmarkStart w:id="503" w:name="_Toc211003616"/>
      <w:r>
        <w:t>Determining the target market size</w:t>
      </w:r>
      <w:bookmarkEnd w:id="488"/>
      <w:bookmarkEnd w:id="489"/>
      <w:bookmarkEnd w:id="490"/>
      <w:bookmarkEnd w:id="491"/>
      <w:bookmarkEnd w:id="492"/>
      <w:r>
        <w:t xml:space="preserve"> and which activities are considered similar (Approach B)</w:t>
      </w:r>
      <w:bookmarkEnd w:id="493"/>
      <w:bookmarkEnd w:id="494"/>
      <w:bookmarkEnd w:id="495"/>
      <w:bookmarkEnd w:id="496"/>
      <w:bookmarkEnd w:id="497"/>
      <w:bookmarkEnd w:id="498"/>
      <w:bookmarkEnd w:id="499"/>
      <w:bookmarkEnd w:id="500"/>
      <w:bookmarkEnd w:id="501"/>
      <w:bookmarkEnd w:id="502"/>
      <w:bookmarkEnd w:id="503"/>
    </w:p>
    <w:p w14:paraId="092B6D0F" w14:textId="77777777" w:rsidR="001614CE" w:rsidRDefault="001614CE">
      <w:pPr>
        <w:pStyle w:val="SDMPara"/>
      </w:pPr>
      <w:r>
        <w:t>Mechanism methodologies that use Approach B shall include provisions for how activity participants shall determine the target market size. The target market size shall reflect the realistic potential of the technology, measure or practice implemented under the Article 6.4 activity.</w:t>
      </w:r>
    </w:p>
    <w:p w14:paraId="6203955D" w14:textId="77777777" w:rsidR="001614CE" w:rsidRPr="0004176A" w:rsidRDefault="001614CE" w:rsidP="00006F6D">
      <w:pPr>
        <w:pStyle w:val="SDMPara"/>
      </w:pPr>
      <w:r w:rsidRPr="0004176A">
        <w:t>The target market size may be determined considering factors such as:</w:t>
      </w:r>
    </w:p>
    <w:p w14:paraId="3E86047A" w14:textId="77777777" w:rsidR="001614CE" w:rsidRDefault="001614CE">
      <w:pPr>
        <w:pStyle w:val="SDMSubPara1"/>
      </w:pPr>
      <w:r>
        <w:t xml:space="preserve">Technical and financial </w:t>
      </w:r>
      <w:proofErr w:type="gramStart"/>
      <w:r>
        <w:t>feasibility;</w:t>
      </w:r>
      <w:proofErr w:type="gramEnd"/>
    </w:p>
    <w:p w14:paraId="3666812E" w14:textId="77777777" w:rsidR="001614CE" w:rsidRPr="00187DEB" w:rsidRDefault="001614CE">
      <w:pPr>
        <w:pStyle w:val="SDMSubPara1"/>
      </w:pPr>
      <w:r w:rsidRPr="008059FE">
        <w:t>Product</w:t>
      </w:r>
      <w:r>
        <w:t xml:space="preserve"> </w:t>
      </w:r>
      <w:r w:rsidRPr="008059FE">
        <w:t>and</w:t>
      </w:r>
      <w:r>
        <w:t xml:space="preserve"> </w:t>
      </w:r>
      <w:r w:rsidRPr="008059FE">
        <w:t>technology</w:t>
      </w:r>
      <w:r>
        <w:t xml:space="preserve"> </w:t>
      </w:r>
      <w:r w:rsidRPr="008059FE">
        <w:t>constraints</w:t>
      </w:r>
      <w:r>
        <w:t xml:space="preserve"> </w:t>
      </w:r>
      <w:r w:rsidRPr="008059FE">
        <w:t>(e.g.</w:t>
      </w:r>
      <w:r>
        <w:t xml:space="preserve">, the </w:t>
      </w:r>
      <w:r w:rsidRPr="008059FE">
        <w:t>technology</w:t>
      </w:r>
      <w:r>
        <w:t xml:space="preserve">, measure or practice </w:t>
      </w:r>
      <w:r w:rsidRPr="00187DEB">
        <w:t>may work only under certain technological conditions such as stable grid connectivity</w:t>
      </w:r>
      <w:proofErr w:type="gramStart"/>
      <w:r w:rsidRPr="00187DEB">
        <w:t>);</w:t>
      </w:r>
      <w:proofErr w:type="gramEnd"/>
    </w:p>
    <w:p w14:paraId="157698C8" w14:textId="77777777" w:rsidR="001614CE" w:rsidRPr="007D7121" w:rsidRDefault="001614CE">
      <w:pPr>
        <w:pStyle w:val="SDMSubPara1"/>
      </w:pPr>
      <w:r w:rsidRPr="00187DEB">
        <w:t>Socioeconomic characteristics (e.g.</w:t>
      </w:r>
      <w:r>
        <w:t>,</w:t>
      </w:r>
      <w:r w:rsidRPr="00187DEB">
        <w:t xml:space="preserve"> the technology, measure or practice may be targeted only to certain income levels</w:t>
      </w:r>
      <w:proofErr w:type="gramStart"/>
      <w:r w:rsidRPr="00187DEB">
        <w:t>);</w:t>
      </w:r>
      <w:proofErr w:type="gramEnd"/>
    </w:p>
    <w:p w14:paraId="01CFE6AF" w14:textId="77777777" w:rsidR="001614CE" w:rsidRPr="001345B9" w:rsidRDefault="001614CE">
      <w:pPr>
        <w:pStyle w:val="SDMSubPara1"/>
      </w:pPr>
      <w:r w:rsidRPr="00187DEB">
        <w:t>Geographical, topographical and climate conditions (e.g.</w:t>
      </w:r>
      <w:r>
        <w:t>,</w:t>
      </w:r>
      <w:r w:rsidRPr="00187DEB">
        <w:t xml:space="preserve"> the technology, measure or practice may be workable or suitable only under certain climate conditions</w:t>
      </w:r>
      <w:proofErr w:type="gramStart"/>
      <w:r w:rsidRPr="00187DEB">
        <w:t>);</w:t>
      </w:r>
      <w:proofErr w:type="gramEnd"/>
    </w:p>
    <w:p w14:paraId="1FD179A1" w14:textId="77777777" w:rsidR="001614CE" w:rsidRPr="001345B9" w:rsidRDefault="001614CE">
      <w:pPr>
        <w:pStyle w:val="SDMSubPara1"/>
      </w:pPr>
      <w:r w:rsidRPr="00187DEB">
        <w:t>Cultural, demographic, behavioural and psychographic conditions (e.g.</w:t>
      </w:r>
      <w:r>
        <w:t>,</w:t>
      </w:r>
      <w:r w:rsidRPr="00187DEB">
        <w:t xml:space="preserve"> the technology, measure or practice may be accepted only by certain groups of people).</w:t>
      </w:r>
    </w:p>
    <w:p w14:paraId="4233D5DB" w14:textId="77777777" w:rsidR="001614CE" w:rsidRDefault="001614CE" w:rsidP="00006F6D">
      <w:pPr>
        <w:pStyle w:val="SDMPara"/>
      </w:pPr>
      <w:r w:rsidRPr="00E46CC4">
        <w:t xml:space="preserve">Mechanism methodologies shall also </w:t>
      </w:r>
      <w:r>
        <w:t>include provisions</w:t>
      </w:r>
      <w:r w:rsidRPr="00E46CC4">
        <w:t xml:space="preserve"> for determining </w:t>
      </w:r>
      <w:r>
        <w:t>which</w:t>
      </w:r>
      <w:r w:rsidRPr="00E46CC4">
        <w:t xml:space="preserve"> specific technology, measure, or practice </w:t>
      </w:r>
      <w:r>
        <w:t xml:space="preserve">shall be considered as a similar activity. Similar activities may be defined, for example, </w:t>
      </w:r>
      <w:proofErr w:type="gramStart"/>
      <w:r>
        <w:t>with regard to</w:t>
      </w:r>
      <w:proofErr w:type="gramEnd"/>
      <w:r>
        <w:t>:</w:t>
      </w:r>
    </w:p>
    <w:p w14:paraId="599FFE29" w14:textId="77777777" w:rsidR="001614CE" w:rsidRPr="00224E28" w:rsidRDefault="001614CE">
      <w:pPr>
        <w:pStyle w:val="SDMSubPara1"/>
      </w:pPr>
      <w:r w:rsidRPr="00224E28">
        <w:t>Energy source or fuel</w:t>
      </w:r>
      <w:r w:rsidRPr="007D7841">
        <w:t xml:space="preserve"> </w:t>
      </w:r>
      <w:r w:rsidRPr="00224E28">
        <w:t>(e.g., primary energy source or comparable fuels</w:t>
      </w:r>
      <w:proofErr w:type="gramStart"/>
      <w:r w:rsidRPr="00224E28">
        <w:t>);</w:t>
      </w:r>
      <w:proofErr w:type="gramEnd"/>
    </w:p>
    <w:p w14:paraId="69E64F4C" w14:textId="77777777" w:rsidR="001614CE" w:rsidRPr="00224E28" w:rsidRDefault="001614CE">
      <w:pPr>
        <w:pStyle w:val="SDMSubPara1"/>
      </w:pPr>
      <w:r w:rsidRPr="00224E28">
        <w:t>Feedstock characteristics</w:t>
      </w:r>
      <w:r w:rsidRPr="007D7841">
        <w:t xml:space="preserve"> </w:t>
      </w:r>
      <w:r w:rsidRPr="00224E28">
        <w:t xml:space="preserve">(e.g., </w:t>
      </w:r>
      <w:r>
        <w:t xml:space="preserve">type of feedstocks used to </w:t>
      </w:r>
      <w:r w:rsidRPr="00224E28">
        <w:t>produc</w:t>
      </w:r>
      <w:r>
        <w:t>e a biofuel</w:t>
      </w:r>
      <w:proofErr w:type="gramStart"/>
      <w:r w:rsidRPr="00224E28">
        <w:t>);</w:t>
      </w:r>
      <w:proofErr w:type="gramEnd"/>
    </w:p>
    <w:p w14:paraId="437CFFBC" w14:textId="77777777" w:rsidR="001614CE" w:rsidRPr="00224E28" w:rsidRDefault="001614CE">
      <w:pPr>
        <w:pStyle w:val="SDMSubPara1"/>
      </w:pPr>
      <w:r w:rsidRPr="00224E28">
        <w:t>Market and policy conditions</w:t>
      </w:r>
      <w:r w:rsidRPr="007D7841">
        <w:t xml:space="preserve"> </w:t>
      </w:r>
      <w:r w:rsidRPr="00224E28">
        <w:t xml:space="preserve">at the time of the investment decision (e.g., subsidies, </w:t>
      </w:r>
      <w:r>
        <w:t xml:space="preserve">promotional policies, </w:t>
      </w:r>
      <w:r w:rsidRPr="00224E28">
        <w:t>regulatory frameworks, technology access);</w:t>
      </w:r>
      <w:r>
        <w:t xml:space="preserve"> and/or</w:t>
      </w:r>
    </w:p>
    <w:p w14:paraId="2D6BA311" w14:textId="77777777" w:rsidR="001614CE" w:rsidRDefault="001614CE">
      <w:pPr>
        <w:pStyle w:val="SDMSubPara1"/>
      </w:pPr>
      <w:r>
        <w:t>Level of</w:t>
      </w:r>
      <w:r w:rsidRPr="00224E28">
        <w:t xml:space="preserve"> investment costs </w:t>
      </w:r>
      <w:r>
        <w:t>per unit or capacity/output.</w:t>
      </w:r>
    </w:p>
    <w:p w14:paraId="155B9FDD" w14:textId="77777777" w:rsidR="001614CE" w:rsidRPr="00494C59" w:rsidRDefault="001614CE">
      <w:pPr>
        <w:pStyle w:val="SDMHead2"/>
      </w:pPr>
      <w:bookmarkStart w:id="504" w:name="_Toc203042535"/>
      <w:bookmarkStart w:id="505" w:name="_Toc203042778"/>
      <w:bookmarkStart w:id="506" w:name="_Toc203044390"/>
      <w:bookmarkStart w:id="507" w:name="_Toc203046744"/>
      <w:bookmarkStart w:id="508" w:name="_Toc203048343"/>
      <w:bookmarkStart w:id="509" w:name="_Toc203048797"/>
      <w:bookmarkStart w:id="510" w:name="_Toc203080351"/>
      <w:bookmarkStart w:id="511" w:name="_Toc203080798"/>
      <w:bookmarkStart w:id="512" w:name="_Toc203082739"/>
      <w:bookmarkStart w:id="513" w:name="_Toc203082776"/>
      <w:bookmarkStart w:id="514" w:name="_Toc199281636"/>
      <w:bookmarkStart w:id="515" w:name="_Toc202075275"/>
      <w:bookmarkStart w:id="516" w:name="_Toc202965594"/>
      <w:bookmarkStart w:id="517" w:name="_Toc202965710"/>
      <w:bookmarkStart w:id="518" w:name="_Toc202965786"/>
      <w:bookmarkStart w:id="519" w:name="_Toc203042536"/>
      <w:bookmarkStart w:id="520" w:name="_Toc203048798"/>
      <w:bookmarkStart w:id="521" w:name="_Toc203082740"/>
      <w:bookmarkStart w:id="522" w:name="_Toc203410919"/>
      <w:bookmarkStart w:id="523" w:name="_Toc207799115"/>
      <w:bookmarkStart w:id="524" w:name="_Toc208234616"/>
      <w:bookmarkStart w:id="525" w:name="_Toc210996109"/>
      <w:bookmarkStart w:id="526" w:name="_Toc210996148"/>
      <w:bookmarkStart w:id="527" w:name="_Toc211002456"/>
      <w:bookmarkStart w:id="528" w:name="_Toc211003232"/>
      <w:bookmarkStart w:id="529" w:name="_Toc211003271"/>
      <w:bookmarkStart w:id="530" w:name="_Toc211003617"/>
      <w:bookmarkEnd w:id="504"/>
      <w:bookmarkEnd w:id="505"/>
      <w:bookmarkEnd w:id="506"/>
      <w:bookmarkEnd w:id="507"/>
      <w:bookmarkEnd w:id="508"/>
      <w:bookmarkEnd w:id="509"/>
      <w:bookmarkEnd w:id="510"/>
      <w:bookmarkEnd w:id="511"/>
      <w:bookmarkEnd w:id="512"/>
      <w:bookmarkEnd w:id="513"/>
      <w:r>
        <w:t xml:space="preserve">Determining the common practice threshold </w:t>
      </w:r>
      <w:r w:rsidRPr="00D52FA5">
        <w:rPr>
          <w:i/>
        </w:rPr>
        <w:t>F</w:t>
      </w:r>
      <w:bookmarkEnd w:id="514"/>
      <w:bookmarkEnd w:id="515"/>
      <w:r w:rsidRPr="00D52FA5">
        <w:rPr>
          <w:i/>
          <w:vertAlign w:val="subscript"/>
        </w:rPr>
        <w:t>max</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710AF35" w14:textId="43E0B341" w:rsidR="001614CE" w:rsidRDefault="001614CE" w:rsidP="00006F6D">
      <w:pPr>
        <w:pStyle w:val="SDMPara"/>
        <w:rPr>
          <w:color w:val="000000" w:themeColor="text1"/>
          <w:lang w:eastAsia="en-GB"/>
        </w:rPr>
      </w:pPr>
      <w:r>
        <w:t>M</w:t>
      </w:r>
      <w:r w:rsidRPr="005C33F1">
        <w:t>ethodology proponents shall specify the value for the common practice</w:t>
      </w:r>
      <w:r>
        <w:rPr>
          <w:color w:val="000000" w:themeColor="text1"/>
          <w:lang w:eastAsia="en-GB"/>
        </w:rPr>
        <w:t xml:space="preserve"> </w:t>
      </w:r>
      <w:r w:rsidRPr="002E2320">
        <w:rPr>
          <w:color w:val="000000" w:themeColor="text1"/>
          <w:lang w:eastAsia="en-GB"/>
        </w:rPr>
        <w:t xml:space="preserve">threshold </w:t>
      </w:r>
      <w:r w:rsidRPr="00D52FA5">
        <w:rPr>
          <w:i/>
          <w:color w:val="000000" w:themeColor="text1"/>
          <w:lang w:eastAsia="en-GB"/>
        </w:rPr>
        <w:t>F</w:t>
      </w:r>
      <w:r w:rsidRPr="00D52FA5">
        <w:rPr>
          <w:i/>
          <w:color w:val="000000" w:themeColor="text1"/>
          <w:vertAlign w:val="subscript"/>
          <w:lang w:eastAsia="en-GB"/>
        </w:rPr>
        <w:t>max</w:t>
      </w:r>
      <w:r w:rsidRPr="002E2320">
        <w:rPr>
          <w:color w:val="000000" w:themeColor="text1"/>
          <w:lang w:eastAsia="en-GB"/>
        </w:rPr>
        <w:t>.</w:t>
      </w:r>
    </w:p>
    <w:p w14:paraId="561E80DC" w14:textId="77777777" w:rsidR="001614CE" w:rsidRPr="0004176A" w:rsidRDefault="001614CE" w:rsidP="00645FF8">
      <w:pPr>
        <w:pStyle w:val="SDMPara"/>
      </w:pPr>
      <w:r w:rsidRPr="0004176A">
        <w:t>The threshold shall be determined based on the following considerations:</w:t>
      </w:r>
    </w:p>
    <w:p w14:paraId="6B425475" w14:textId="77777777" w:rsidR="001614CE" w:rsidRPr="00104BB4" w:rsidRDefault="001614CE">
      <w:pPr>
        <w:pStyle w:val="SDMSubPara1"/>
        <w:rPr>
          <w:lang w:eastAsia="en-GB"/>
        </w:rPr>
      </w:pPr>
      <w:r w:rsidRPr="00104BB4">
        <w:rPr>
          <w:lang w:eastAsia="en-GB"/>
        </w:rPr>
        <w:t>The scope of similar activities in relation to comparable activities: The value of the threshold shall consider the proportion of similar activities relative to comparable activities. A relatively higher threshold value may be selected where similar activities are defined more broadly (e.g.</w:t>
      </w:r>
      <w:r>
        <w:rPr>
          <w:lang w:eastAsia="en-GB"/>
        </w:rPr>
        <w:t>,</w:t>
      </w:r>
      <w:r w:rsidRPr="00104BB4">
        <w:rPr>
          <w:lang w:eastAsia="en-GB"/>
        </w:rPr>
        <w:t xml:space="preserve"> biomass power generation being considered as similar and all power generation in the electricity system being considered as comparable) than where similar activities are defined narrowly (e.g. power generation from rice husks being considered as similar and all power generation in the electricity system being considered as comparable</w:t>
      </w:r>
      <w:proofErr w:type="gramStart"/>
      <w:r w:rsidRPr="00104BB4">
        <w:rPr>
          <w:lang w:eastAsia="en-GB"/>
        </w:rPr>
        <w:t>);</w:t>
      </w:r>
      <w:proofErr w:type="gramEnd"/>
    </w:p>
    <w:p w14:paraId="6AAEF2DB" w14:textId="77777777" w:rsidR="001614CE" w:rsidRPr="00104BB4" w:rsidRDefault="001614CE">
      <w:pPr>
        <w:pStyle w:val="SDMSubPara1"/>
        <w:rPr>
          <w:lang w:eastAsia="en-GB"/>
        </w:rPr>
      </w:pPr>
      <w:r w:rsidRPr="00104BB4">
        <w:rPr>
          <w:lang w:eastAsia="en-GB"/>
        </w:rPr>
        <w:t>Whether a stock-based approach or a time-bound approach is used: A relatively higher threshold value may be selected where a time-bound approach is used (e.g.</w:t>
      </w:r>
      <w:r>
        <w:rPr>
          <w:lang w:eastAsia="en-GB"/>
        </w:rPr>
        <w:t>,</w:t>
      </w:r>
      <w:r w:rsidRPr="00104BB4">
        <w:rPr>
          <w:lang w:eastAsia="en-GB"/>
        </w:rPr>
        <w:t xml:space="preserve"> the share of solar power capacity additions to an electricity system in the most recent three calendar years) than where a stock-based approach is used (e.g.</w:t>
      </w:r>
      <w:r>
        <w:rPr>
          <w:lang w:eastAsia="en-GB"/>
        </w:rPr>
        <w:t>,</w:t>
      </w:r>
      <w:r w:rsidRPr="00104BB4">
        <w:rPr>
          <w:lang w:eastAsia="en-GB"/>
        </w:rPr>
        <w:t xml:space="preserve"> the total share of solar power capacity installed in an electricity system at the end of the most recent year);</w:t>
      </w:r>
    </w:p>
    <w:p w14:paraId="54A79A31" w14:textId="77777777" w:rsidR="001614CE" w:rsidRPr="0034022A" w:rsidRDefault="001614CE">
      <w:pPr>
        <w:pStyle w:val="SDMSubPara1"/>
        <w:rPr>
          <w:lang w:eastAsia="en-GB"/>
        </w:rPr>
      </w:pPr>
      <w:r w:rsidRPr="00104BB4">
        <w:rPr>
          <w:lang w:eastAsia="en-GB"/>
        </w:rPr>
        <w:t xml:space="preserve">Technology cost curves: </w:t>
      </w:r>
      <w:r w:rsidRPr="00422790">
        <w:rPr>
          <w:lang w:eastAsia="en-GB"/>
        </w:rPr>
        <w:t>In</w:t>
      </w:r>
      <w:r>
        <w:rPr>
          <w:lang w:eastAsia="en-GB"/>
        </w:rPr>
        <w:t xml:space="preserve"> </w:t>
      </w:r>
      <w:r w:rsidRPr="00422790">
        <w:rPr>
          <w:lang w:eastAsia="en-GB"/>
        </w:rPr>
        <w:t>cases</w:t>
      </w:r>
      <w:r>
        <w:rPr>
          <w:lang w:eastAsia="en-GB"/>
        </w:rPr>
        <w:t xml:space="preserve"> </w:t>
      </w:r>
      <w:r w:rsidRPr="00422790">
        <w:rPr>
          <w:lang w:eastAsia="en-GB"/>
        </w:rPr>
        <w:t>where</w:t>
      </w:r>
      <w:r>
        <w:rPr>
          <w:lang w:eastAsia="en-GB"/>
        </w:rPr>
        <w:t xml:space="preserve"> </w:t>
      </w:r>
      <w:r w:rsidRPr="00422790">
        <w:rPr>
          <w:lang w:eastAsia="en-GB"/>
        </w:rPr>
        <w:t>technology</w:t>
      </w:r>
      <w:r>
        <w:rPr>
          <w:lang w:eastAsia="en-GB"/>
        </w:rPr>
        <w:t xml:space="preserve"> </w:t>
      </w:r>
      <w:r w:rsidRPr="00422790">
        <w:rPr>
          <w:lang w:eastAsia="en-GB"/>
        </w:rPr>
        <w:t>costs</w:t>
      </w:r>
      <w:r>
        <w:rPr>
          <w:lang w:eastAsia="en-GB"/>
        </w:rPr>
        <w:t xml:space="preserve"> </w:t>
      </w:r>
      <w:r w:rsidRPr="00422790">
        <w:rPr>
          <w:lang w:eastAsia="en-GB"/>
        </w:rPr>
        <w:t>are</w:t>
      </w:r>
      <w:r>
        <w:rPr>
          <w:lang w:eastAsia="en-GB"/>
        </w:rPr>
        <w:t xml:space="preserve"> </w:t>
      </w:r>
      <w:r w:rsidRPr="00422790">
        <w:rPr>
          <w:lang w:eastAsia="en-GB"/>
        </w:rPr>
        <w:t>rapidly</w:t>
      </w:r>
      <w:r>
        <w:rPr>
          <w:lang w:eastAsia="en-GB"/>
        </w:rPr>
        <w:t xml:space="preserve"> </w:t>
      </w:r>
      <w:r w:rsidRPr="00422790">
        <w:rPr>
          <w:lang w:eastAsia="en-GB"/>
        </w:rPr>
        <w:t>declining</w:t>
      </w:r>
      <w:r>
        <w:rPr>
          <w:lang w:eastAsia="en-GB"/>
        </w:rPr>
        <w:t xml:space="preserve"> </w:t>
      </w:r>
      <w:r w:rsidRPr="00104BB4">
        <w:rPr>
          <w:lang w:eastAsia="en-GB"/>
        </w:rPr>
        <w:t>and thus</w:t>
      </w:r>
      <w:r>
        <w:rPr>
          <w:lang w:eastAsia="en-GB"/>
        </w:rPr>
        <w:t xml:space="preserve"> </w:t>
      </w:r>
      <w:r w:rsidRPr="0034022A">
        <w:rPr>
          <w:lang w:eastAsia="en-GB"/>
        </w:rPr>
        <w:t>rapidly</w:t>
      </w:r>
      <w:r>
        <w:rPr>
          <w:lang w:eastAsia="en-GB"/>
        </w:rPr>
        <w:t xml:space="preserve"> enhancing the </w:t>
      </w:r>
      <w:r w:rsidRPr="0034022A">
        <w:rPr>
          <w:lang w:eastAsia="en-GB"/>
        </w:rPr>
        <w:t>uptake</w:t>
      </w:r>
      <w:r w:rsidRPr="00422790">
        <w:rPr>
          <w:lang w:eastAsia="en-GB"/>
        </w:rPr>
        <w:t>,</w:t>
      </w:r>
      <w:r>
        <w:rPr>
          <w:lang w:eastAsia="en-GB"/>
        </w:rPr>
        <w:t xml:space="preserve"> </w:t>
      </w:r>
      <w:r w:rsidRPr="00422790">
        <w:rPr>
          <w:lang w:eastAsia="en-GB"/>
        </w:rPr>
        <w:t>a</w:t>
      </w:r>
      <w:r>
        <w:rPr>
          <w:lang w:eastAsia="en-GB"/>
        </w:rPr>
        <w:t xml:space="preserve"> relatively </w:t>
      </w:r>
      <w:r w:rsidRPr="00422790">
        <w:rPr>
          <w:lang w:eastAsia="en-GB"/>
        </w:rPr>
        <w:t>lower</w:t>
      </w:r>
      <w:r>
        <w:rPr>
          <w:lang w:eastAsia="en-GB"/>
        </w:rPr>
        <w:t xml:space="preserve"> </w:t>
      </w:r>
      <w:r w:rsidRPr="00422790">
        <w:rPr>
          <w:lang w:eastAsia="en-GB"/>
        </w:rPr>
        <w:t>threshold</w:t>
      </w:r>
      <w:r>
        <w:rPr>
          <w:lang w:eastAsia="en-GB"/>
        </w:rPr>
        <w:t xml:space="preserve"> </w:t>
      </w:r>
      <w:r w:rsidRPr="00422790">
        <w:rPr>
          <w:lang w:eastAsia="en-GB"/>
        </w:rPr>
        <w:t>may</w:t>
      </w:r>
      <w:r>
        <w:rPr>
          <w:lang w:eastAsia="en-GB"/>
        </w:rPr>
        <w:t xml:space="preserve"> be selected.</w:t>
      </w:r>
    </w:p>
    <w:p w14:paraId="3CD33373" w14:textId="77777777" w:rsidR="001614CE" w:rsidRPr="00104BB4" w:rsidRDefault="001614CE">
      <w:pPr>
        <w:pStyle w:val="SDMPara"/>
      </w:pPr>
      <w:r w:rsidRPr="00104BB4">
        <w:t>As an indication, mechanism methodologies may consider a common practice threshold in the order of 3</w:t>
      </w:r>
      <w:r>
        <w:t xml:space="preserve"> per cent</w:t>
      </w:r>
      <w:r w:rsidRPr="00104BB4">
        <w:t xml:space="preserve"> where a stock-based approach is used and 10</w:t>
      </w:r>
      <w:r>
        <w:t xml:space="preserve"> per cent</w:t>
      </w:r>
      <w:r w:rsidRPr="00104BB4">
        <w:t xml:space="preserve"> where a time-bound approach is used.</w:t>
      </w:r>
    </w:p>
    <w:p w14:paraId="0D69A0F7" w14:textId="77777777" w:rsidR="001614CE" w:rsidRDefault="001614CE" w:rsidP="00006F6D">
      <w:pPr>
        <w:pStyle w:val="SDMPara"/>
      </w:pPr>
      <w:r w:rsidRPr="0004176A">
        <w:t>The proposed common practice threshold value shall not be larger than:</w:t>
      </w:r>
    </w:p>
    <w:p w14:paraId="2850E392" w14:textId="77777777" w:rsidR="001614CE" w:rsidRPr="00861526" w:rsidRDefault="001614CE">
      <w:pPr>
        <w:pStyle w:val="SDMSubPara1"/>
      </w:pPr>
      <w:r w:rsidRPr="00861526">
        <w:rPr>
          <w:lang w:val="en-US"/>
        </w:rPr>
        <w:t>16</w:t>
      </w:r>
      <w:r>
        <w:rPr>
          <w:lang w:val="en-US"/>
        </w:rPr>
        <w:t xml:space="preserve"> per cent </w:t>
      </w:r>
      <w:r w:rsidRPr="00861526">
        <w:rPr>
          <w:lang w:val="en-US"/>
        </w:rPr>
        <w:t>for countries other than LDCs and SIDS and 20</w:t>
      </w:r>
      <w:r>
        <w:rPr>
          <w:lang w:val="en-US"/>
        </w:rPr>
        <w:t xml:space="preserve"> per cent</w:t>
      </w:r>
      <w:r w:rsidRPr="00861526">
        <w:rPr>
          <w:lang w:val="en-US"/>
        </w:rPr>
        <w:t xml:space="preserve"> for LDCs and SIDS, where a stock-based approach is used; and</w:t>
      </w:r>
    </w:p>
    <w:p w14:paraId="42372896" w14:textId="77777777" w:rsidR="001614CE" w:rsidRPr="00861526" w:rsidRDefault="001614CE">
      <w:pPr>
        <w:pStyle w:val="SDMSubPara1"/>
      </w:pPr>
      <w:r w:rsidRPr="00861526">
        <w:rPr>
          <w:lang w:val="en-US"/>
        </w:rPr>
        <w:t>20</w:t>
      </w:r>
      <w:r>
        <w:rPr>
          <w:lang w:val="en-US"/>
        </w:rPr>
        <w:t xml:space="preserve"> per cent</w:t>
      </w:r>
      <w:r w:rsidRPr="00861526">
        <w:rPr>
          <w:lang w:val="en-US"/>
        </w:rPr>
        <w:t xml:space="preserve"> for countries other than LDCs and SIDS and 25</w:t>
      </w:r>
      <w:r>
        <w:rPr>
          <w:lang w:val="en-US"/>
        </w:rPr>
        <w:t xml:space="preserve"> per cent</w:t>
      </w:r>
      <w:r w:rsidRPr="00861526">
        <w:rPr>
          <w:lang w:val="en-US"/>
        </w:rPr>
        <w:t xml:space="preserve"> for LDCs and SIDS, where a time-bound approach is used.</w:t>
      </w:r>
    </w:p>
    <w:p w14:paraId="591CE672" w14:textId="77777777" w:rsidR="001614CE" w:rsidRDefault="001614CE">
      <w:pPr>
        <w:pStyle w:val="SDMPara"/>
      </w:pPr>
      <w:r>
        <w:t>Methodology proponents shall provide clear and credible justification for the specified common practice threshold (F</w:t>
      </w:r>
      <w:r w:rsidRPr="007600DE">
        <w:rPr>
          <w:i/>
          <w:iCs/>
          <w:vertAlign w:val="subscript"/>
        </w:rPr>
        <w:t>max</w:t>
      </w:r>
      <w:r>
        <w:t>), including quantitative evidence and context-specific analysis. Such justification shall demonstrate that the threshold supports a very high likelihood of additionality of registered Article 6.4 activities.</w:t>
      </w:r>
    </w:p>
    <w:p w14:paraId="773F4F52" w14:textId="77777777" w:rsidR="002454C9" w:rsidRDefault="002454C9" w:rsidP="002454C9">
      <w:pPr>
        <w:spacing w:before="240"/>
        <w:jc w:val="center"/>
        <w:rPr>
          <w:rFonts w:cs="Arial"/>
        </w:rPr>
      </w:pPr>
      <w:r>
        <w:rPr>
          <w:rFonts w:cs="Arial"/>
        </w:rPr>
        <w:t>- - - - -</w:t>
      </w:r>
    </w:p>
    <w:p w14:paraId="3A5BD0A2" w14:textId="77777777" w:rsidR="002804DD" w:rsidRDefault="002804DD">
      <w:pPr>
        <w:jc w:val="left"/>
        <w:rPr>
          <w:rFonts w:cs="Arial"/>
          <w:b/>
          <w:szCs w:val="22"/>
        </w:rPr>
      </w:pPr>
      <w:r>
        <w:br w:type="page"/>
      </w:r>
    </w:p>
    <w:p w14:paraId="52D2F0B4" w14:textId="515EBBEA" w:rsidR="002454C9" w:rsidRPr="00E03927" w:rsidRDefault="002454C9" w:rsidP="00E03927">
      <w:pPr>
        <w:spacing w:before="480" w:after="240"/>
        <w:jc w:val="center"/>
        <w:rPr>
          <w:b/>
          <w:bCs/>
        </w:rPr>
      </w:pPr>
      <w:r w:rsidRPr="00E03927">
        <w:rPr>
          <w:b/>
          <w:bCs/>
        </w:rPr>
        <w:t>Document information</w:t>
      </w:r>
    </w:p>
    <w:tbl>
      <w:tblPr>
        <w:tblW w:w="5000" w:type="pct"/>
        <w:jc w:val="center"/>
        <w:tblLayout w:type="fixed"/>
        <w:tblLook w:val="0000" w:firstRow="0" w:lastRow="0" w:firstColumn="0" w:lastColumn="0" w:noHBand="0" w:noVBand="0"/>
      </w:tblPr>
      <w:tblGrid>
        <w:gridCol w:w="1108"/>
        <w:gridCol w:w="2206"/>
        <w:gridCol w:w="6041"/>
      </w:tblGrid>
      <w:tr w:rsidR="002454C9" w:rsidRPr="003303F0" w14:paraId="55616F41" w14:textId="77777777" w:rsidTr="00447820">
        <w:trPr>
          <w:trHeight w:val="113"/>
          <w:tblHeader/>
          <w:jc w:val="center"/>
        </w:trPr>
        <w:tc>
          <w:tcPr>
            <w:tcW w:w="1130" w:type="dxa"/>
            <w:tcBorders>
              <w:top w:val="single" w:sz="4" w:space="0" w:color="auto"/>
              <w:bottom w:val="single" w:sz="12" w:space="0" w:color="auto"/>
            </w:tcBorders>
            <w:tcMar>
              <w:top w:w="80" w:type="dxa"/>
              <w:bottom w:w="80" w:type="dxa"/>
            </w:tcMar>
            <w:vAlign w:val="center"/>
          </w:tcPr>
          <w:p w14:paraId="0169033C" w14:textId="77777777" w:rsidR="002454C9" w:rsidRPr="002A3775" w:rsidRDefault="002454C9" w:rsidP="00796092">
            <w:pPr>
              <w:pStyle w:val="SDMDocInfoHeadRow"/>
            </w:pPr>
            <w:r>
              <w:t>Version</w:t>
            </w:r>
          </w:p>
        </w:tc>
        <w:tc>
          <w:tcPr>
            <w:tcW w:w="2255" w:type="dxa"/>
            <w:tcBorders>
              <w:top w:val="single" w:sz="4" w:space="0" w:color="auto"/>
              <w:bottom w:val="single" w:sz="12" w:space="0" w:color="auto"/>
            </w:tcBorders>
            <w:tcMar>
              <w:top w:w="80" w:type="dxa"/>
              <w:bottom w:w="80" w:type="dxa"/>
            </w:tcMar>
            <w:vAlign w:val="center"/>
          </w:tcPr>
          <w:p w14:paraId="34ADC01B" w14:textId="77777777" w:rsidR="002454C9" w:rsidRPr="002A3775" w:rsidRDefault="002454C9" w:rsidP="00796092">
            <w:pPr>
              <w:pStyle w:val="SDMDocInfoHeadRow"/>
            </w:pPr>
            <w:r>
              <w:t>Date</w:t>
            </w:r>
          </w:p>
        </w:tc>
        <w:tc>
          <w:tcPr>
            <w:tcW w:w="6186" w:type="dxa"/>
            <w:tcBorders>
              <w:top w:val="single" w:sz="4" w:space="0" w:color="auto"/>
              <w:bottom w:val="single" w:sz="12" w:space="0" w:color="auto"/>
            </w:tcBorders>
            <w:tcMar>
              <w:top w:w="80" w:type="dxa"/>
              <w:bottom w:w="80" w:type="dxa"/>
            </w:tcMar>
            <w:vAlign w:val="center"/>
          </w:tcPr>
          <w:p w14:paraId="08AFA534" w14:textId="77777777" w:rsidR="002454C9" w:rsidRPr="002A3775" w:rsidRDefault="002454C9" w:rsidP="00796092">
            <w:pPr>
              <w:pStyle w:val="SDMDocInfoHeadRow"/>
            </w:pPr>
            <w:r>
              <w:t>Description</w:t>
            </w:r>
          </w:p>
        </w:tc>
      </w:tr>
      <w:tr w:rsidR="00447820" w:rsidRPr="003303F0" w14:paraId="3B5A93E1" w14:textId="77777777" w:rsidTr="00447820">
        <w:trPr>
          <w:trHeight w:val="113"/>
          <w:jc w:val="center"/>
        </w:trPr>
        <w:tc>
          <w:tcPr>
            <w:tcW w:w="1130" w:type="dxa"/>
            <w:tcBorders>
              <w:top w:val="single" w:sz="12" w:space="0" w:color="auto"/>
            </w:tcBorders>
          </w:tcPr>
          <w:p w14:paraId="0D9ED012" w14:textId="280FF83A" w:rsidR="00447820" w:rsidRPr="00B02BC1" w:rsidRDefault="00447820" w:rsidP="00447820">
            <w:pPr>
              <w:pStyle w:val="SDMDocInfoText"/>
              <w:numPr>
                <w:ilvl w:val="0"/>
                <w:numId w:val="0"/>
              </w:numPr>
              <w:rPr>
                <w:highlight w:val="yellow"/>
              </w:rPr>
            </w:pPr>
            <w:r>
              <w:t>01.0</w:t>
            </w:r>
          </w:p>
        </w:tc>
        <w:tc>
          <w:tcPr>
            <w:tcW w:w="2255" w:type="dxa"/>
            <w:tcBorders>
              <w:top w:val="single" w:sz="12" w:space="0" w:color="auto"/>
            </w:tcBorders>
          </w:tcPr>
          <w:p w14:paraId="20A0FE56" w14:textId="673E0310" w:rsidR="00447820" w:rsidRPr="00B02BC1" w:rsidRDefault="00447820" w:rsidP="00447820">
            <w:pPr>
              <w:pStyle w:val="SDMDocInfoText"/>
              <w:numPr>
                <w:ilvl w:val="0"/>
                <w:numId w:val="0"/>
              </w:numPr>
              <w:rPr>
                <w:highlight w:val="yellow"/>
              </w:rPr>
            </w:pPr>
            <w:r>
              <w:t>10 October 2025</w:t>
            </w:r>
          </w:p>
        </w:tc>
        <w:tc>
          <w:tcPr>
            <w:tcW w:w="6186" w:type="dxa"/>
            <w:tcBorders>
              <w:top w:val="single" w:sz="12" w:space="0" w:color="auto"/>
            </w:tcBorders>
          </w:tcPr>
          <w:p w14:paraId="5B49DAC5" w14:textId="6AB427CA" w:rsidR="00447820" w:rsidRPr="00B02BC1" w:rsidRDefault="00447820" w:rsidP="00447820">
            <w:pPr>
              <w:pStyle w:val="SDMDocInfoText"/>
              <w:numPr>
                <w:ilvl w:val="0"/>
                <w:numId w:val="0"/>
              </w:numPr>
              <w:rPr>
                <w:highlight w:val="yellow"/>
              </w:rPr>
            </w:pPr>
            <w:r>
              <w:t xml:space="preserve">SBM 018, Annex </w:t>
            </w:r>
            <w:r w:rsidR="00AC586B">
              <w:t>15</w:t>
            </w:r>
            <w:r>
              <w:t>.</w:t>
            </w:r>
            <w:r>
              <w:br/>
            </w:r>
            <w:r>
              <w:rPr>
                <w:color w:val="000000"/>
                <w:shd w:val="clear" w:color="auto" w:fill="FFFFFF"/>
              </w:rPr>
              <w:t>Initial adoption.</w:t>
            </w:r>
          </w:p>
        </w:tc>
      </w:tr>
      <w:tr w:rsidR="00E251F5" w:rsidRPr="0056518A" w14:paraId="08F625ED" w14:textId="77777777" w:rsidTr="00447820">
        <w:trPr>
          <w:trHeight w:val="113"/>
          <w:jc w:val="center"/>
        </w:trPr>
        <w:tc>
          <w:tcPr>
            <w:tcW w:w="9571" w:type="dxa"/>
            <w:gridSpan w:val="3"/>
            <w:tcBorders>
              <w:top w:val="single" w:sz="4" w:space="0" w:color="auto"/>
              <w:bottom w:val="single" w:sz="12" w:space="0" w:color="auto"/>
            </w:tcBorders>
            <w:vAlign w:val="center"/>
          </w:tcPr>
          <w:p w14:paraId="1CE7F030" w14:textId="25DEA7BD" w:rsidR="00E251F5" w:rsidRPr="0056518A" w:rsidRDefault="00E251F5" w:rsidP="00D04858">
            <w:pPr>
              <w:pStyle w:val="SDMDocInfoText"/>
              <w:numPr>
                <w:ilvl w:val="0"/>
                <w:numId w:val="0"/>
              </w:numPr>
            </w:pPr>
            <w:r w:rsidRPr="0056518A">
              <w:t xml:space="preserve">Decision </w:t>
            </w:r>
            <w:r w:rsidRPr="000940E6">
              <w:t>Class</w:t>
            </w:r>
            <w:r w:rsidRPr="0056518A">
              <w:t>:</w:t>
            </w:r>
            <w:r>
              <w:t xml:space="preserve"> Regulatory </w:t>
            </w:r>
            <w:r>
              <w:br/>
              <w:t xml:space="preserve">Document Type: </w:t>
            </w:r>
            <w:r w:rsidRPr="00A87825">
              <w:t>Tool</w:t>
            </w:r>
            <w:r w:rsidRPr="001D22EB">
              <w:br/>
            </w:r>
            <w:r w:rsidRPr="0056518A">
              <w:t>Business Function:</w:t>
            </w:r>
            <w:r>
              <w:t xml:space="preserve"> Methodology</w:t>
            </w:r>
            <w:r w:rsidRPr="0056518A">
              <w:br/>
            </w:r>
            <w:r w:rsidRPr="000940E6">
              <w:t>Keywords</w:t>
            </w:r>
            <w:r w:rsidRPr="0056518A">
              <w:t xml:space="preserve">: </w:t>
            </w:r>
            <w:r>
              <w:t xml:space="preserve">A6.4 mechanism, </w:t>
            </w:r>
            <w:r w:rsidR="00D93BD5">
              <w:t>additionality</w:t>
            </w:r>
            <w:r>
              <w:t>, common practice analysis, methodologies</w:t>
            </w:r>
          </w:p>
        </w:tc>
      </w:tr>
    </w:tbl>
    <w:p w14:paraId="6619A952" w14:textId="77777777" w:rsidR="00235FD4" w:rsidRDefault="00235FD4" w:rsidP="00ED7CB5">
      <w:pPr>
        <w:rPr>
          <w:sz w:val="2"/>
          <w:szCs w:val="2"/>
        </w:rPr>
      </w:pPr>
    </w:p>
    <w:sectPr w:rsidR="00235FD4" w:rsidSect="00E1060C">
      <w:headerReference w:type="even" r:id="rId23"/>
      <w:headerReference w:type="default" r:id="rId24"/>
      <w:footerReference w:type="default" r:id="rId25"/>
      <w:headerReference w:type="first" r:id="rId26"/>
      <w:footnotePr>
        <w:numRestart w:val="eachSect"/>
      </w:footnotePr>
      <w:pgSz w:w="11907" w:h="16840" w:code="9"/>
      <w:pgMar w:top="2269" w:right="1134" w:bottom="1135"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FD11" w14:textId="77777777" w:rsidR="004F5AF5" w:rsidRDefault="004F5AF5">
      <w:r>
        <w:separator/>
      </w:r>
    </w:p>
  </w:endnote>
  <w:endnote w:type="continuationSeparator" w:id="0">
    <w:p w14:paraId="1B4411CA" w14:textId="77777777" w:rsidR="004F5AF5" w:rsidRDefault="004F5AF5">
      <w:r>
        <w:continuationSeparator/>
      </w:r>
    </w:p>
  </w:endnote>
  <w:endnote w:type="continuationNotice" w:id="1">
    <w:p w14:paraId="31C943E8" w14:textId="77777777" w:rsidR="004F5AF5" w:rsidRDefault="004F5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AD71" w14:textId="77777777" w:rsidR="001034A8" w:rsidRDefault="00103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0B19" w14:textId="1778F6F4" w:rsidR="00212E36" w:rsidRPr="005307EB" w:rsidRDefault="00212E36">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2843" w14:textId="77777777" w:rsidR="001034A8" w:rsidRDefault="00103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DDE4" w14:textId="77777777" w:rsidR="00212E36" w:rsidRPr="00F306F1" w:rsidRDefault="00212E36" w:rsidP="00F306F1">
    <w:pPr>
      <w:pStyle w:val="SDMFooter"/>
    </w:pPr>
    <w:r w:rsidRPr="00F306F1">
      <w:fldChar w:fldCharType="begin"/>
    </w:r>
    <w:r w:rsidRPr="00F306F1">
      <w:instrText xml:space="preserve"> PAGE </w:instrText>
    </w:r>
    <w:r w:rsidRPr="00F306F1">
      <w:fldChar w:fldCharType="separate"/>
    </w:r>
    <w:r>
      <w:rPr>
        <w:noProof/>
      </w:rPr>
      <w:t>4</w:t>
    </w:r>
    <w:r w:rsidRPr="00F306F1">
      <w:fldChar w:fldCharType="end"/>
    </w:r>
    <w:r w:rsidRPr="00F306F1">
      <w:t xml:space="preserve"> of </w:t>
    </w:r>
    <w:r w:rsidR="000F1CAF">
      <w:fldChar w:fldCharType="begin"/>
    </w:r>
    <w:r w:rsidR="000F1CAF">
      <w:instrText xml:space="preserve"> NUMPAGES </w:instrText>
    </w:r>
    <w:r w:rsidR="000F1CAF">
      <w:fldChar w:fldCharType="separate"/>
    </w:r>
    <w:r>
      <w:rPr>
        <w:noProof/>
      </w:rPr>
      <w:t>4</w:t>
    </w:r>
    <w:r w:rsidR="000F1CAF">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3992" w14:textId="77777777" w:rsidR="00212E36" w:rsidRPr="00F306F1" w:rsidRDefault="00212E36" w:rsidP="00F306F1">
    <w:pPr>
      <w:pStyle w:val="SDMFooter"/>
    </w:pPr>
    <w:r w:rsidRPr="00F306F1">
      <w:fldChar w:fldCharType="begin"/>
    </w:r>
    <w:r w:rsidRPr="00F306F1">
      <w:instrText xml:space="preserve"> PAGE </w:instrText>
    </w:r>
    <w:r w:rsidRPr="00F306F1">
      <w:fldChar w:fldCharType="separate"/>
    </w:r>
    <w:r>
      <w:rPr>
        <w:noProof/>
      </w:rPr>
      <w:t>10</w:t>
    </w:r>
    <w:r w:rsidRPr="00F306F1">
      <w:fldChar w:fldCharType="end"/>
    </w:r>
    <w:r w:rsidRPr="00F306F1">
      <w:t xml:space="preserve"> of </w:t>
    </w:r>
    <w:r w:rsidR="000F1CAF">
      <w:fldChar w:fldCharType="begin"/>
    </w:r>
    <w:r w:rsidR="000F1CAF">
      <w:instrText xml:space="preserve"> NUMPAGES </w:instrText>
    </w:r>
    <w:r w:rsidR="000F1CAF">
      <w:fldChar w:fldCharType="separate"/>
    </w:r>
    <w:r>
      <w:rPr>
        <w:noProof/>
      </w:rPr>
      <w:t>10</w:t>
    </w:r>
    <w:r w:rsidR="000F1C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D7B1" w14:textId="77777777" w:rsidR="004F5AF5" w:rsidRDefault="004F5AF5">
      <w:r>
        <w:separator/>
      </w:r>
    </w:p>
  </w:footnote>
  <w:footnote w:type="continuationSeparator" w:id="0">
    <w:p w14:paraId="456CE297" w14:textId="77777777" w:rsidR="004F5AF5" w:rsidRDefault="004F5AF5">
      <w:r>
        <w:continuationSeparator/>
      </w:r>
    </w:p>
  </w:footnote>
  <w:footnote w:type="continuationNotice" w:id="1">
    <w:p w14:paraId="3E2AE616" w14:textId="77777777" w:rsidR="004F5AF5" w:rsidRDefault="004F5AF5"/>
  </w:footnote>
  <w:footnote w:id="2">
    <w:p w14:paraId="53E44D6F" w14:textId="77777777" w:rsidR="00B36F24" w:rsidRDefault="00B36F24" w:rsidP="00815805">
      <w:pPr>
        <w:pStyle w:val="FootnoteText"/>
        <w:numPr>
          <w:ilvl w:val="0"/>
          <w:numId w:val="0"/>
        </w:numPr>
        <w:ind w:left="227" w:hanging="227"/>
      </w:pPr>
      <w:r>
        <w:rPr>
          <w:rStyle w:val="FootnoteReference"/>
        </w:rPr>
        <w:footnoteRef/>
      </w:r>
      <w:r>
        <w:tab/>
        <w:t xml:space="preserve">Available at: </w:t>
      </w:r>
      <w:hyperlink r:id="rId1" w:history="1">
        <w:r>
          <w:rPr>
            <w:rStyle w:val="Hyperlink"/>
          </w:rPr>
          <w:t>https://unfccc.int/sites/default/files/resource/A6.4-PROC-METH-001.pdf</w:t>
        </w:r>
      </w:hyperlink>
      <w:r>
        <w:t>.</w:t>
      </w:r>
    </w:p>
  </w:footnote>
  <w:footnote w:id="3">
    <w:p w14:paraId="10F5DA3A" w14:textId="77777777" w:rsidR="00AE0EBE" w:rsidRDefault="00AE0EBE" w:rsidP="006D07A5">
      <w:pPr>
        <w:pStyle w:val="FootnoteText"/>
        <w:numPr>
          <w:ilvl w:val="0"/>
          <w:numId w:val="0"/>
        </w:numPr>
        <w:ind w:left="227" w:hanging="227"/>
      </w:pPr>
      <w:r>
        <w:rPr>
          <w:rStyle w:val="FootnoteReference"/>
        </w:rPr>
        <w:footnoteRef/>
      </w:r>
      <w:r>
        <w:tab/>
      </w:r>
      <w:r w:rsidRPr="0010313B">
        <w:t xml:space="preserve">For </w:t>
      </w:r>
      <w:proofErr w:type="gramStart"/>
      <w:r w:rsidRPr="0010313B">
        <w:t>example</w:t>
      </w:r>
      <w:proofErr w:type="gramEnd"/>
      <w:r w:rsidRPr="0010313B">
        <w:t xml:space="preserve"> electricity, cooking energy, municipal waste management, etc.</w:t>
      </w:r>
    </w:p>
  </w:footnote>
  <w:footnote w:id="4">
    <w:p w14:paraId="1FDFCEE7" w14:textId="77777777" w:rsidR="00814580" w:rsidRDefault="00814580">
      <w:pPr>
        <w:pStyle w:val="FootnoteText"/>
        <w:ind w:left="284" w:hanging="284"/>
      </w:pPr>
      <w:r>
        <w:rPr>
          <w:rStyle w:val="FootnoteReference"/>
        </w:rPr>
        <w:footnoteRef/>
      </w:r>
      <w:r>
        <w:tab/>
      </w:r>
      <w:r w:rsidRPr="00527934">
        <w:rPr>
          <w:lang w:val="en-CA"/>
        </w:rPr>
        <w:t>Available at</w:t>
      </w:r>
      <w:r>
        <w:t xml:space="preserve"> </w:t>
      </w:r>
      <w:hyperlink r:id="rId2" w:history="1">
        <w:r w:rsidRPr="004958CB">
          <w:rPr>
            <w:rStyle w:val="Hyperlink"/>
          </w:rPr>
          <w:t>https://unfccc.int/sites/default/files/resource/A6.4-STAN-METH-003.pdf</w:t>
        </w:r>
      </w:hyperlink>
      <w:r>
        <w:t>.</w:t>
      </w:r>
    </w:p>
  </w:footnote>
  <w:footnote w:id="5">
    <w:p w14:paraId="681138B3" w14:textId="77777777" w:rsidR="00814580" w:rsidRPr="00527934" w:rsidRDefault="00814580">
      <w:pPr>
        <w:pStyle w:val="FootnoteText"/>
        <w:ind w:left="284" w:hanging="284"/>
        <w:rPr>
          <w:lang w:val="en-CA"/>
        </w:rPr>
      </w:pPr>
      <w:r>
        <w:rPr>
          <w:rStyle w:val="FootnoteReference"/>
        </w:rPr>
        <w:footnoteRef/>
      </w:r>
      <w:r w:rsidRPr="00527934">
        <w:rPr>
          <w:lang w:val="en-CA"/>
        </w:rPr>
        <w:tab/>
        <w:t>Available at</w:t>
      </w:r>
      <w:r>
        <w:rPr>
          <w:lang w:val="en-CA"/>
        </w:rPr>
        <w:t>:</w:t>
      </w:r>
      <w:r w:rsidRPr="00527934">
        <w:rPr>
          <w:lang w:val="en-CA"/>
        </w:rPr>
        <w:t xml:space="preserve"> </w:t>
      </w:r>
      <w:hyperlink r:id="rId3" w:history="1">
        <w:r w:rsidRPr="00527934">
          <w:rPr>
            <w:rStyle w:val="Hyperlink"/>
            <w:lang w:val="en-CA"/>
          </w:rPr>
          <w:t>https://unfccc.int/sites/default/files/resource/A6.4-STAN-AC-002.pdf</w:t>
        </w:r>
      </w:hyperlink>
      <w:r w:rsidRPr="00527934">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3600" w14:textId="77777777" w:rsidR="001034A8" w:rsidRDefault="0010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C5C3" w14:textId="3B2F2D95" w:rsidR="00212E36" w:rsidRPr="005307EB" w:rsidRDefault="00F42D86" w:rsidP="005307EB">
    <w:pPr>
      <w:pStyle w:val="SDMTiHead"/>
      <w:pBdr>
        <w:bottom w:val="single" w:sz="24" w:space="10" w:color="auto"/>
      </w:pBdr>
      <w:tabs>
        <w:tab w:val="clear" w:pos="4320"/>
        <w:tab w:val="clear" w:pos="8640"/>
      </w:tabs>
      <w:spacing w:after="240"/>
      <w:ind w:left="0" w:firstLine="0"/>
      <w:rPr>
        <w:lang w:val="de-DE"/>
      </w:rPr>
    </w:pPr>
    <w:r>
      <w:rPr>
        <w:lang w:val="de-DE"/>
      </w:rPr>
      <w:t>ARTICLE 6.4 MECHANISM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8D36" w14:textId="77777777" w:rsidR="001034A8" w:rsidRDefault="00103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EAE5" w14:textId="77777777" w:rsidR="00212E36" w:rsidRDefault="00212E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584C" w14:textId="478706F4" w:rsidR="00212E36" w:rsidRPr="001A7997" w:rsidRDefault="00212E36" w:rsidP="00454CEC">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479840468"/>
        <w:lock w:val="sdtLocked"/>
        <w:placeholder>
          <w:docPart w:val="CFAF9D43AFD248279A0E10C1D48E2263"/>
        </w:placeholder>
      </w:sdtPr>
      <w:sdtEndPr/>
      <w:sdtContent>
        <w:r w:rsidR="0053154A" w:rsidRPr="00F42D86">
          <w:t>A6.4-</w:t>
        </w:r>
        <w:r w:rsidR="0053154A">
          <w:t>AMT</w:t>
        </w:r>
        <w:r w:rsidR="0053154A" w:rsidRPr="00F42D86">
          <w:t>-</w:t>
        </w:r>
        <w:r w:rsidR="0053154A">
          <w:t>001</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188404391"/>
        <w:lock w:val="sdtLocked"/>
        <w:placeholder>
          <w:docPart w:val="59BDA318A99C4421AF53151A7FDB5456"/>
        </w:placeholder>
        <w:dropDownList>
          <w:listItem w:displayText="Confidential" w:value="Confidential"/>
          <w:listItem w:displayText=" " w:value="  "/>
        </w:dropDownList>
      </w:sdtPr>
      <w:sdtEndPr/>
      <w:sdtContent>
        <w:r w:rsidR="0053154A">
          <w:t xml:space="preserve"> </w:t>
        </w:r>
      </w:sdtContent>
    </w:sdt>
    <w:r w:rsidRPr="00454CEC">
      <w:fldChar w:fldCharType="end"/>
    </w:r>
  </w:p>
  <w:p w14:paraId="37BF05CB" w14:textId="76B21F60" w:rsidR="00212E36" w:rsidRPr="004639DA" w:rsidRDefault="00212E36" w:rsidP="004639DA">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2103844601"/>
        <w:lock w:val="sdtLocked"/>
        <w:placeholder>
          <w:docPart w:val="55CA00B69AEC42B6991902EF35E690FA"/>
        </w:placeholder>
      </w:sdtPr>
      <w:sdtEndPr/>
      <w:sdtContent>
        <w:sdt>
          <w:sdtPr>
            <w:alias w:val="SDMDocType"/>
            <w:tag w:val="SDMDocType"/>
            <w:id w:val="-2074190467"/>
            <w:lock w:val="sdtContentLocked"/>
            <w:placeholder>
              <w:docPart w:val="5A3011F954B6498EAB15C35FD69E5106"/>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sdtContent>
            <w:r w:rsidR="0053154A">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1914147098"/>
        <w:lock w:val="sdtLocked"/>
        <w:placeholder>
          <w:docPart w:val="8EEAACBD63AA46BDB513B76B4983E716"/>
        </w:placeholder>
      </w:sdtPr>
      <w:sdtEndPr/>
      <w:sdtContent>
        <w:r w:rsidR="0053154A" w:rsidRPr="00206FDC">
          <w:t>Co</w:t>
        </w:r>
        <w:r w:rsidR="0053154A">
          <w:t>mmon practice analysis</w:t>
        </w:r>
      </w:sdtContent>
    </w:sdt>
    <w:r w:rsidRPr="004639DA">
      <w:fldChar w:fldCharType="end"/>
    </w:r>
  </w:p>
  <w:p w14:paraId="364E20B4" w14:textId="54457E4A" w:rsidR="00212E36" w:rsidRDefault="00212E36" w:rsidP="00454CEC">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732385932"/>
        <w:lock w:val="sdtLocked"/>
        <w:placeholder>
          <w:docPart w:val="9856C2A659AE4707A25FB7706B1FE5DD"/>
        </w:placeholder>
      </w:sdtPr>
      <w:sdtEndPr/>
      <w:sdtContent>
        <w:r w:rsidR="0053154A" w:rsidRPr="00152FB5">
          <w:t>Version</w:t>
        </w:r>
        <w:r w:rsidR="0053154A">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964419204"/>
        <w:lock w:val="sdtLocked"/>
        <w:placeholder>
          <w:docPart w:val="17D732CE43F342E8A6AA82BB5A327714"/>
        </w:placeholder>
      </w:sdtPr>
      <w:sdtEndPr/>
      <w:sdtContent>
        <w:r w:rsidR="0053154A">
          <w:t>01.0</w:t>
        </w:r>
      </w:sdtContent>
    </w:sdt>
    <w:r w:rsidRPr="00454CE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ABFA" w14:textId="77777777" w:rsidR="00212E36" w:rsidRPr="003944B6" w:rsidRDefault="00212E36" w:rsidP="003944B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71C0" w14:textId="77777777" w:rsidR="00212E36" w:rsidRDefault="00212E3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B777" w14:textId="1597ED09" w:rsidR="00212E36" w:rsidRPr="001A7997" w:rsidRDefault="00212E36" w:rsidP="00454CEC">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1031686729"/>
        <w:lock w:val="sdtLocked"/>
        <w:placeholder>
          <w:docPart w:val="4EF0E9A9DA4E4570A92740064F637746"/>
        </w:placeholder>
      </w:sdtPr>
      <w:sdtEndPr/>
      <w:sdtContent>
        <w:r w:rsidR="0053154A" w:rsidRPr="00F42D86">
          <w:t>A6.4-</w:t>
        </w:r>
        <w:r w:rsidR="0053154A">
          <w:t>AMT</w:t>
        </w:r>
        <w:r w:rsidR="0053154A" w:rsidRPr="00F42D86">
          <w:t>-</w:t>
        </w:r>
        <w:r w:rsidR="0053154A">
          <w:t>001</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612667615"/>
        <w:lock w:val="sdtLocked"/>
        <w:placeholder>
          <w:docPart w:val="F4CA6212F5564861A2452DAF71400BE1"/>
        </w:placeholder>
        <w:dropDownList>
          <w:listItem w:displayText="Confidential" w:value="Confidential"/>
          <w:listItem w:displayText=" " w:value="  "/>
        </w:dropDownList>
      </w:sdtPr>
      <w:sdtEndPr/>
      <w:sdtContent>
        <w:r w:rsidR="0053154A">
          <w:t xml:space="preserve"> </w:t>
        </w:r>
      </w:sdtContent>
    </w:sdt>
    <w:r w:rsidRPr="00454CEC">
      <w:fldChar w:fldCharType="end"/>
    </w:r>
  </w:p>
  <w:p w14:paraId="47834019" w14:textId="67F49F80" w:rsidR="00212E36" w:rsidRPr="004639DA" w:rsidRDefault="00212E36" w:rsidP="004639DA">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102236894"/>
        <w:lock w:val="sdtLocked"/>
        <w:placeholder>
          <w:docPart w:val="2C3597E147EB468FBB70DAE5B772D6A9"/>
        </w:placeholder>
      </w:sdtPr>
      <w:sdtEndPr/>
      <w:sdtContent>
        <w:sdt>
          <w:sdtPr>
            <w:alias w:val="SDMDocType"/>
            <w:tag w:val="SDMDocType"/>
            <w:id w:val="949750287"/>
            <w:lock w:val="sdtContentLocked"/>
            <w:placeholder>
              <w:docPart w:val="C3CA932CAF6E4031811A59992960959F"/>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sdtContent>
            <w:r w:rsidR="0053154A">
              <w:t>Methodological tool</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2046202722"/>
        <w:lock w:val="sdtLocked"/>
        <w:placeholder>
          <w:docPart w:val="A0C7755FC6DF44148AB26CCC932B6437"/>
        </w:placeholder>
      </w:sdtPr>
      <w:sdtEndPr/>
      <w:sdtContent>
        <w:r w:rsidR="0053154A" w:rsidRPr="00206FDC">
          <w:t>Co</w:t>
        </w:r>
        <w:r w:rsidR="0053154A">
          <w:t>mmon practice analysis</w:t>
        </w:r>
      </w:sdtContent>
    </w:sdt>
    <w:r w:rsidRPr="004639DA">
      <w:fldChar w:fldCharType="end"/>
    </w:r>
  </w:p>
  <w:p w14:paraId="113EE031" w14:textId="5071E231" w:rsidR="00212E36" w:rsidRDefault="00212E36" w:rsidP="00454CEC">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746846726"/>
        <w:lock w:val="sdtLocked"/>
        <w:placeholder>
          <w:docPart w:val="85EA21972F614E408B255069C930FA24"/>
        </w:placeholder>
      </w:sdtPr>
      <w:sdtEndPr/>
      <w:sdtContent>
        <w:r w:rsidR="0053154A" w:rsidRPr="00152FB5">
          <w:t>Version</w:t>
        </w:r>
        <w:r w:rsidR="0053154A">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sdt>
      <w:sdtPr>
        <w:alias w:val="SDMDocVer"/>
        <w:tag w:val="SDMDocVer"/>
        <w:id w:val="-2070864373"/>
        <w:lock w:val="sdtLocked"/>
        <w:placeholder>
          <w:docPart w:val="FF98672836C54C1E8AB94B0074F9D799"/>
        </w:placeholder>
      </w:sdtPr>
      <w:sdtEndPr/>
      <w:sdtContent>
        <w:r w:rsidR="0053154A">
          <w:t>01.0</w:t>
        </w:r>
      </w:sdtContent>
    </w:sdt>
    <w:r w:rsidRPr="00454CEC">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F62A" w14:textId="77777777" w:rsidR="00212E36" w:rsidRPr="00B5677C" w:rsidRDefault="00212E36" w:rsidP="00B567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7417693"/>
    <w:multiLevelType w:val="multilevel"/>
    <w:tmpl w:val="648A687A"/>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D52077"/>
    <w:multiLevelType w:val="multilevel"/>
    <w:tmpl w:val="08090023"/>
    <w:styleLink w:val="SDMMethEquationNumberingList"/>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8"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1"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2"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62C4AFF"/>
    <w:multiLevelType w:val="multilevel"/>
    <w:tmpl w:val="A28EC812"/>
    <w:styleLink w:val="SDMTableBoxParaNumbered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5" w15:restartNumberingAfterBreak="0">
    <w:nsid w:val="18C15861"/>
    <w:multiLevelType w:val="multilevel"/>
    <w:tmpl w:val="3CC81634"/>
    <w:styleLink w:val="SDMPara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7"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8"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pStyle w:val="SDMApp1"/>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2"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3"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5"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6" w15:restartNumberingAfterBreak="0">
    <w:nsid w:val="36854508"/>
    <w:multiLevelType w:val="multilevel"/>
    <w:tmpl w:val="C18A5072"/>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8"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33"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4"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6"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8"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6B392DA7"/>
    <w:multiLevelType w:val="multilevel"/>
    <w:tmpl w:val="24B0E76C"/>
    <w:lvl w:ilvl="0">
      <w:start w:val="1"/>
      <w:numFmt w:val="decimal"/>
      <w:pStyle w:val="SDMPara"/>
      <w:lvlText w:val="%1."/>
      <w:lvlJc w:val="left"/>
      <w:pPr>
        <w:tabs>
          <w:tab w:val="num" w:pos="709"/>
        </w:tabs>
        <w:ind w:left="709" w:hanging="709"/>
      </w:pPr>
      <w:rPr>
        <w:rFonts w:hint="default"/>
        <w:b w:val="0"/>
        <w:bCs/>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3"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6C331F90"/>
    <w:multiLevelType w:val="multilevel"/>
    <w:tmpl w:val="08090023"/>
    <w:styleLink w:val="SDMDocInfoTextBullets"/>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0"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C27856"/>
    <w:multiLevelType w:val="multilevel"/>
    <w:tmpl w:val="74FA30F4"/>
    <w:name w:val="Reg1422"/>
    <w:lvl w:ilvl="0">
      <w:start w:val="1"/>
      <w:numFmt w:val="upperRoman"/>
      <w:suff w:val="space"/>
      <w:lvlText w:val="%1. "/>
      <w:lvlJc w:val="center"/>
      <w:rPr>
        <w:rFonts w:cs="Wingdings" w:hint="default"/>
        <w:b/>
        <w:i w:val="0"/>
        <w:sz w:val="22"/>
      </w:rPr>
    </w:lvl>
    <w:lvl w:ilvl="1">
      <w:start w:val="1"/>
      <w:numFmt w:val="upperLetter"/>
      <w:suff w:val="space"/>
      <w:lvlText w:val="%2. "/>
      <w:lvlJc w:val="center"/>
      <w:rPr>
        <w:rFonts w:cs="Times New Roman" w:hint="default"/>
        <w:b/>
        <w:sz w:val="22"/>
        <w:u w:val="none"/>
      </w:rPr>
    </w:lvl>
    <w:lvl w:ilvl="2">
      <w:start w:val="1"/>
      <w:numFmt w:val="decimal"/>
      <w:suff w:val="space"/>
      <w:lvlText w:val="%3. "/>
      <w:lvlJc w:val="center"/>
      <w:rPr>
        <w:rFonts w:cs="Times New Roman" w:hint="default"/>
        <w:b w:val="0"/>
        <w:sz w:val="22"/>
        <w:u w:val="none"/>
      </w:rPr>
    </w:lvl>
    <w:lvl w:ilvl="3">
      <w:start w:val="1"/>
      <w:numFmt w:val="decimal"/>
      <w:lvlRestart w:val="0"/>
      <w:lvlText w:val="%4."/>
      <w:lvlJc w:val="left"/>
      <w:pPr>
        <w:tabs>
          <w:tab w:val="num" w:pos="720"/>
        </w:tabs>
      </w:pPr>
      <w:rPr>
        <w:rFonts w:cs="Times New Roman" w:hint="default"/>
        <w:b w:val="0"/>
        <w:sz w:val="22"/>
      </w:rPr>
    </w:lvl>
    <w:lvl w:ilvl="4">
      <w:start w:val="1"/>
      <w:numFmt w:val="lowerLetter"/>
      <w:lvlText w:val="(%5)"/>
      <w:lvlJc w:val="left"/>
      <w:pPr>
        <w:tabs>
          <w:tab w:val="num" w:pos="1440"/>
        </w:tabs>
        <w:ind w:left="1440" w:hanging="720"/>
      </w:pPr>
      <w:rPr>
        <w:rFonts w:cs="Times New Roman" w:hint="default"/>
        <w:b w:val="0"/>
        <w:sz w:val="22"/>
      </w:rPr>
    </w:lvl>
    <w:lvl w:ilvl="5">
      <w:start w:val="1"/>
      <w:numFmt w:val="lowerRoman"/>
      <w:lvlText w:val="(%6)"/>
      <w:lvlJc w:val="right"/>
      <w:pPr>
        <w:tabs>
          <w:tab w:val="num" w:pos="2160"/>
        </w:tabs>
        <w:ind w:left="2160" w:hanging="573"/>
      </w:pPr>
      <w:rPr>
        <w:rFonts w:cs="Times New Roman" w:hint="default"/>
      </w:rPr>
    </w:lvl>
    <w:lvl w:ilvl="6">
      <w:start w:val="1"/>
      <w:numFmt w:val="lowerLetter"/>
      <w:lvlText w:val=""/>
      <w:lvlJc w:val="left"/>
      <w:pPr>
        <w:tabs>
          <w:tab w:val="num" w:pos="2880"/>
        </w:tabs>
        <w:ind w:left="2880" w:hanging="720"/>
      </w:pPr>
      <w:rPr>
        <w:rFonts w:ascii="Symbol" w:hAnsi="Symbol" w:cs="Times New Roman" w:hint="default"/>
      </w:rPr>
    </w:lvl>
    <w:lvl w:ilvl="7">
      <w:start w:val="1"/>
      <w:numFmt w:val="none"/>
      <w:lvlText w:val="[%4.%8"/>
      <w:lvlJc w:val="left"/>
      <w:pPr>
        <w:tabs>
          <w:tab w:val="num" w:pos="720"/>
        </w:tabs>
      </w:pPr>
      <w:rPr>
        <w:rFonts w:cs="Times New Roman" w:hint="default"/>
      </w:rPr>
    </w:lvl>
    <w:lvl w:ilvl="8">
      <w:start w:val="1"/>
      <w:numFmt w:val="none"/>
      <w:lvlText w:val="[(%5)%9"/>
      <w:lvlJc w:val="left"/>
      <w:pPr>
        <w:tabs>
          <w:tab w:val="num" w:pos="1440"/>
        </w:tabs>
        <w:ind w:left="1440" w:hanging="720"/>
      </w:pPr>
      <w:rPr>
        <w:rFonts w:cs="Times New Roman" w:hint="default"/>
      </w:rPr>
    </w:lvl>
  </w:abstractNum>
  <w:num w:numId="1" w16cid:durableId="725376522">
    <w:abstractNumId w:val="4"/>
    <w:lvlOverride w:ilvl="0">
      <w:lvl w:ilvl="0">
        <w:start w:val="1"/>
        <w:numFmt w:val="decimal"/>
        <w:suff w:val="nothing"/>
        <w:lvlText w:val="Equation (%1)"/>
        <w:lvlJc w:val="left"/>
        <w:pPr>
          <w:ind w:left="0" w:firstLine="0"/>
        </w:pPr>
        <w:rPr>
          <w:rFonts w:hint="default"/>
        </w:rPr>
      </w:lvl>
    </w:lvlOverride>
  </w:num>
  <w:num w:numId="2" w16cid:durableId="1087920893">
    <w:abstractNumId w:val="5"/>
  </w:num>
  <w:num w:numId="3" w16cid:durableId="1475485491">
    <w:abstractNumId w:val="49"/>
  </w:num>
  <w:num w:numId="4" w16cid:durableId="798648503">
    <w:abstractNumId w:val="44"/>
  </w:num>
  <w:num w:numId="5" w16cid:durableId="907030804">
    <w:abstractNumId w:val="18"/>
  </w:num>
  <w:num w:numId="6" w16cid:durableId="1260526833">
    <w:abstractNumId w:val="26"/>
  </w:num>
  <w:num w:numId="7" w16cid:durableId="851379144">
    <w:abstractNumId w:val="6"/>
  </w:num>
  <w:num w:numId="8" w16cid:durableId="1049450664">
    <w:abstractNumId w:val="15"/>
  </w:num>
  <w:num w:numId="9" w16cid:durableId="111748003">
    <w:abstractNumId w:val="42"/>
  </w:num>
  <w:num w:numId="10" w16cid:durableId="13308048">
    <w:abstractNumId w:val="2"/>
  </w:num>
  <w:num w:numId="11" w16cid:durableId="808933448">
    <w:abstractNumId w:val="13"/>
  </w:num>
  <w:num w:numId="12" w16cid:durableId="2065909937">
    <w:abstractNumId w:val="12"/>
  </w:num>
  <w:num w:numId="13" w16cid:durableId="1656913753">
    <w:abstractNumId w:val="9"/>
  </w:num>
  <w:num w:numId="14" w16cid:durableId="1433355971">
    <w:abstractNumId w:val="34"/>
  </w:num>
  <w:num w:numId="15" w16cid:durableId="1915434697">
    <w:abstractNumId w:val="42"/>
  </w:num>
  <w:num w:numId="16" w16cid:durableId="1239436022">
    <w:abstractNumId w:val="42"/>
  </w:num>
  <w:num w:numId="17" w16cid:durableId="956640756">
    <w:abstractNumId w:val="42"/>
  </w:num>
  <w:num w:numId="18" w16cid:durableId="811555173">
    <w:abstractNumId w:val="42"/>
  </w:num>
  <w:num w:numId="19" w16cid:durableId="1292401626">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characterSpacingControl w:val="doNotCompress"/>
  <w:savePreviewPicture/>
  <w:hdr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6"/>
    <w:rsid w:val="0000013B"/>
    <w:rsid w:val="0000045C"/>
    <w:rsid w:val="000004B7"/>
    <w:rsid w:val="0000088E"/>
    <w:rsid w:val="000009BC"/>
    <w:rsid w:val="00000ADB"/>
    <w:rsid w:val="00000B5E"/>
    <w:rsid w:val="000012E9"/>
    <w:rsid w:val="000015A6"/>
    <w:rsid w:val="00001675"/>
    <w:rsid w:val="000017C8"/>
    <w:rsid w:val="00001982"/>
    <w:rsid w:val="00001AC8"/>
    <w:rsid w:val="00001AFA"/>
    <w:rsid w:val="00001B23"/>
    <w:rsid w:val="0000206E"/>
    <w:rsid w:val="00002365"/>
    <w:rsid w:val="000027C4"/>
    <w:rsid w:val="00002823"/>
    <w:rsid w:val="00002A1E"/>
    <w:rsid w:val="00002B01"/>
    <w:rsid w:val="00002B11"/>
    <w:rsid w:val="00002E1B"/>
    <w:rsid w:val="00002F61"/>
    <w:rsid w:val="00002FBE"/>
    <w:rsid w:val="000031D5"/>
    <w:rsid w:val="00003315"/>
    <w:rsid w:val="00003473"/>
    <w:rsid w:val="00003582"/>
    <w:rsid w:val="000036C6"/>
    <w:rsid w:val="00003769"/>
    <w:rsid w:val="000039C2"/>
    <w:rsid w:val="00003DBE"/>
    <w:rsid w:val="00003F80"/>
    <w:rsid w:val="0000404D"/>
    <w:rsid w:val="000041F7"/>
    <w:rsid w:val="000042DC"/>
    <w:rsid w:val="000043F7"/>
    <w:rsid w:val="0000458E"/>
    <w:rsid w:val="000048A1"/>
    <w:rsid w:val="00004B7A"/>
    <w:rsid w:val="00004C06"/>
    <w:rsid w:val="000051F4"/>
    <w:rsid w:val="0000544C"/>
    <w:rsid w:val="00005504"/>
    <w:rsid w:val="000059C3"/>
    <w:rsid w:val="00005B98"/>
    <w:rsid w:val="00005C4D"/>
    <w:rsid w:val="00006420"/>
    <w:rsid w:val="0000696F"/>
    <w:rsid w:val="00006979"/>
    <w:rsid w:val="00006A75"/>
    <w:rsid w:val="00006AC5"/>
    <w:rsid w:val="00006C9D"/>
    <w:rsid w:val="00006CEE"/>
    <w:rsid w:val="00006F4F"/>
    <w:rsid w:val="00006F6D"/>
    <w:rsid w:val="00006FC4"/>
    <w:rsid w:val="0000713D"/>
    <w:rsid w:val="0000718D"/>
    <w:rsid w:val="000072AE"/>
    <w:rsid w:val="00007535"/>
    <w:rsid w:val="00007AE8"/>
    <w:rsid w:val="00007C0A"/>
    <w:rsid w:val="00007E7D"/>
    <w:rsid w:val="00007E9B"/>
    <w:rsid w:val="00010125"/>
    <w:rsid w:val="00010300"/>
    <w:rsid w:val="0001049C"/>
    <w:rsid w:val="000105E2"/>
    <w:rsid w:val="00010660"/>
    <w:rsid w:val="0001073B"/>
    <w:rsid w:val="00010910"/>
    <w:rsid w:val="00010CE4"/>
    <w:rsid w:val="00010D38"/>
    <w:rsid w:val="00010FAF"/>
    <w:rsid w:val="0001110F"/>
    <w:rsid w:val="0001140D"/>
    <w:rsid w:val="00011483"/>
    <w:rsid w:val="00011573"/>
    <w:rsid w:val="0001165C"/>
    <w:rsid w:val="00011B44"/>
    <w:rsid w:val="00011B5E"/>
    <w:rsid w:val="00011BC7"/>
    <w:rsid w:val="00011E03"/>
    <w:rsid w:val="00011E6C"/>
    <w:rsid w:val="00011F5D"/>
    <w:rsid w:val="0001251E"/>
    <w:rsid w:val="00012556"/>
    <w:rsid w:val="00012790"/>
    <w:rsid w:val="000127AF"/>
    <w:rsid w:val="00012A91"/>
    <w:rsid w:val="00012ACF"/>
    <w:rsid w:val="00012DDB"/>
    <w:rsid w:val="00012EFA"/>
    <w:rsid w:val="0001330D"/>
    <w:rsid w:val="00013330"/>
    <w:rsid w:val="00013B88"/>
    <w:rsid w:val="00013E90"/>
    <w:rsid w:val="00014189"/>
    <w:rsid w:val="000144CE"/>
    <w:rsid w:val="000144E6"/>
    <w:rsid w:val="000146C3"/>
    <w:rsid w:val="000147F0"/>
    <w:rsid w:val="00014814"/>
    <w:rsid w:val="0001516D"/>
    <w:rsid w:val="000159BC"/>
    <w:rsid w:val="00015F32"/>
    <w:rsid w:val="00015F7E"/>
    <w:rsid w:val="00016019"/>
    <w:rsid w:val="00016131"/>
    <w:rsid w:val="0001630F"/>
    <w:rsid w:val="000165AF"/>
    <w:rsid w:val="00016C4B"/>
    <w:rsid w:val="000174BC"/>
    <w:rsid w:val="000176CE"/>
    <w:rsid w:val="000179CF"/>
    <w:rsid w:val="00017A2F"/>
    <w:rsid w:val="00017D33"/>
    <w:rsid w:val="00020041"/>
    <w:rsid w:val="00020754"/>
    <w:rsid w:val="00020970"/>
    <w:rsid w:val="00020FBF"/>
    <w:rsid w:val="00021280"/>
    <w:rsid w:val="000215F5"/>
    <w:rsid w:val="00021869"/>
    <w:rsid w:val="00021AD8"/>
    <w:rsid w:val="00021B33"/>
    <w:rsid w:val="00021BF9"/>
    <w:rsid w:val="00021CEA"/>
    <w:rsid w:val="0002202C"/>
    <w:rsid w:val="00022A60"/>
    <w:rsid w:val="00022A86"/>
    <w:rsid w:val="00022CC8"/>
    <w:rsid w:val="000230A2"/>
    <w:rsid w:val="000236E7"/>
    <w:rsid w:val="0002388F"/>
    <w:rsid w:val="000238DE"/>
    <w:rsid w:val="000239DB"/>
    <w:rsid w:val="00023AF4"/>
    <w:rsid w:val="00023F5C"/>
    <w:rsid w:val="000241A5"/>
    <w:rsid w:val="000244A0"/>
    <w:rsid w:val="000244AB"/>
    <w:rsid w:val="00024548"/>
    <w:rsid w:val="000246DA"/>
    <w:rsid w:val="00024755"/>
    <w:rsid w:val="0002487B"/>
    <w:rsid w:val="00024974"/>
    <w:rsid w:val="00024B45"/>
    <w:rsid w:val="00024BA3"/>
    <w:rsid w:val="00024C03"/>
    <w:rsid w:val="00024C1E"/>
    <w:rsid w:val="00024C32"/>
    <w:rsid w:val="00024C9D"/>
    <w:rsid w:val="000252C5"/>
    <w:rsid w:val="00025465"/>
    <w:rsid w:val="0002562E"/>
    <w:rsid w:val="000257B3"/>
    <w:rsid w:val="000258F7"/>
    <w:rsid w:val="00025937"/>
    <w:rsid w:val="00025B94"/>
    <w:rsid w:val="00025E9C"/>
    <w:rsid w:val="00025FDB"/>
    <w:rsid w:val="00026099"/>
    <w:rsid w:val="00026210"/>
    <w:rsid w:val="0002663E"/>
    <w:rsid w:val="0002677D"/>
    <w:rsid w:val="0002690A"/>
    <w:rsid w:val="00026A0B"/>
    <w:rsid w:val="00026B93"/>
    <w:rsid w:val="00026C11"/>
    <w:rsid w:val="00027093"/>
    <w:rsid w:val="0002743F"/>
    <w:rsid w:val="000274ED"/>
    <w:rsid w:val="000276BE"/>
    <w:rsid w:val="000279BF"/>
    <w:rsid w:val="00027A05"/>
    <w:rsid w:val="00027AB5"/>
    <w:rsid w:val="00027F65"/>
    <w:rsid w:val="000306AA"/>
    <w:rsid w:val="000306E5"/>
    <w:rsid w:val="000306ED"/>
    <w:rsid w:val="00030991"/>
    <w:rsid w:val="00030A09"/>
    <w:rsid w:val="00030B7A"/>
    <w:rsid w:val="00030C08"/>
    <w:rsid w:val="00030D59"/>
    <w:rsid w:val="00030E69"/>
    <w:rsid w:val="00030F34"/>
    <w:rsid w:val="00031003"/>
    <w:rsid w:val="000310A1"/>
    <w:rsid w:val="0003133D"/>
    <w:rsid w:val="0003138B"/>
    <w:rsid w:val="000315CA"/>
    <w:rsid w:val="00031CC4"/>
    <w:rsid w:val="00031EFF"/>
    <w:rsid w:val="00032021"/>
    <w:rsid w:val="000321C1"/>
    <w:rsid w:val="00032207"/>
    <w:rsid w:val="000323C9"/>
    <w:rsid w:val="00032453"/>
    <w:rsid w:val="0003248D"/>
    <w:rsid w:val="00032951"/>
    <w:rsid w:val="00032A52"/>
    <w:rsid w:val="00032B9D"/>
    <w:rsid w:val="00032DED"/>
    <w:rsid w:val="00032E10"/>
    <w:rsid w:val="00032F00"/>
    <w:rsid w:val="00033257"/>
    <w:rsid w:val="00033640"/>
    <w:rsid w:val="0003376B"/>
    <w:rsid w:val="000339B5"/>
    <w:rsid w:val="00033A36"/>
    <w:rsid w:val="00033BC2"/>
    <w:rsid w:val="00033F7B"/>
    <w:rsid w:val="000340C5"/>
    <w:rsid w:val="000343F5"/>
    <w:rsid w:val="0003494A"/>
    <w:rsid w:val="00034A56"/>
    <w:rsid w:val="00034B0D"/>
    <w:rsid w:val="00034BDF"/>
    <w:rsid w:val="000357EC"/>
    <w:rsid w:val="000358DF"/>
    <w:rsid w:val="0003592D"/>
    <w:rsid w:val="000359C9"/>
    <w:rsid w:val="00035AA9"/>
    <w:rsid w:val="00035B90"/>
    <w:rsid w:val="00035F3E"/>
    <w:rsid w:val="000361DB"/>
    <w:rsid w:val="0003624C"/>
    <w:rsid w:val="00036406"/>
    <w:rsid w:val="0003674D"/>
    <w:rsid w:val="00036793"/>
    <w:rsid w:val="00036818"/>
    <w:rsid w:val="00036857"/>
    <w:rsid w:val="00036902"/>
    <w:rsid w:val="00036A8A"/>
    <w:rsid w:val="00036AED"/>
    <w:rsid w:val="00036BCB"/>
    <w:rsid w:val="00036DF9"/>
    <w:rsid w:val="00037036"/>
    <w:rsid w:val="00037AE6"/>
    <w:rsid w:val="00037CD9"/>
    <w:rsid w:val="00037E16"/>
    <w:rsid w:val="00037E78"/>
    <w:rsid w:val="00037ECD"/>
    <w:rsid w:val="000400C8"/>
    <w:rsid w:val="0004019F"/>
    <w:rsid w:val="0004059F"/>
    <w:rsid w:val="000408DA"/>
    <w:rsid w:val="00040F3E"/>
    <w:rsid w:val="0004112F"/>
    <w:rsid w:val="000412E2"/>
    <w:rsid w:val="00041350"/>
    <w:rsid w:val="00041360"/>
    <w:rsid w:val="00041737"/>
    <w:rsid w:val="0004176A"/>
    <w:rsid w:val="00041954"/>
    <w:rsid w:val="00041B99"/>
    <w:rsid w:val="00041C42"/>
    <w:rsid w:val="00041D85"/>
    <w:rsid w:val="00041E3F"/>
    <w:rsid w:val="000420CC"/>
    <w:rsid w:val="0004222E"/>
    <w:rsid w:val="0004239B"/>
    <w:rsid w:val="000425D1"/>
    <w:rsid w:val="0004270B"/>
    <w:rsid w:val="000429A8"/>
    <w:rsid w:val="00042A49"/>
    <w:rsid w:val="00042BF3"/>
    <w:rsid w:val="00042EE5"/>
    <w:rsid w:val="0004311A"/>
    <w:rsid w:val="000431FA"/>
    <w:rsid w:val="000439C7"/>
    <w:rsid w:val="00043B18"/>
    <w:rsid w:val="00044120"/>
    <w:rsid w:val="00044800"/>
    <w:rsid w:val="000448C0"/>
    <w:rsid w:val="00044BFB"/>
    <w:rsid w:val="00044F86"/>
    <w:rsid w:val="00045030"/>
    <w:rsid w:val="00045794"/>
    <w:rsid w:val="000457EA"/>
    <w:rsid w:val="0004586D"/>
    <w:rsid w:val="00045C2B"/>
    <w:rsid w:val="00045FD0"/>
    <w:rsid w:val="0004606A"/>
    <w:rsid w:val="00046120"/>
    <w:rsid w:val="000463D2"/>
    <w:rsid w:val="00046F53"/>
    <w:rsid w:val="00047247"/>
    <w:rsid w:val="000475E7"/>
    <w:rsid w:val="00047658"/>
    <w:rsid w:val="000478BE"/>
    <w:rsid w:val="00047916"/>
    <w:rsid w:val="00047EEB"/>
    <w:rsid w:val="00047F0B"/>
    <w:rsid w:val="00047FD4"/>
    <w:rsid w:val="000501E2"/>
    <w:rsid w:val="00050204"/>
    <w:rsid w:val="000502D5"/>
    <w:rsid w:val="0005039D"/>
    <w:rsid w:val="00050710"/>
    <w:rsid w:val="00050967"/>
    <w:rsid w:val="00050B5D"/>
    <w:rsid w:val="00050C99"/>
    <w:rsid w:val="00050EDA"/>
    <w:rsid w:val="000513DA"/>
    <w:rsid w:val="0005180D"/>
    <w:rsid w:val="00051882"/>
    <w:rsid w:val="00051A49"/>
    <w:rsid w:val="00051AA4"/>
    <w:rsid w:val="000522FD"/>
    <w:rsid w:val="00052717"/>
    <w:rsid w:val="0005271E"/>
    <w:rsid w:val="000529A2"/>
    <w:rsid w:val="00052A2C"/>
    <w:rsid w:val="000530C3"/>
    <w:rsid w:val="00053263"/>
    <w:rsid w:val="0005341D"/>
    <w:rsid w:val="0005346B"/>
    <w:rsid w:val="00053807"/>
    <w:rsid w:val="00053B06"/>
    <w:rsid w:val="00053D88"/>
    <w:rsid w:val="00054151"/>
    <w:rsid w:val="000543C6"/>
    <w:rsid w:val="000545B1"/>
    <w:rsid w:val="000545D3"/>
    <w:rsid w:val="00054601"/>
    <w:rsid w:val="0005485D"/>
    <w:rsid w:val="00054879"/>
    <w:rsid w:val="00054BEC"/>
    <w:rsid w:val="00054C8A"/>
    <w:rsid w:val="00054CE4"/>
    <w:rsid w:val="00054D31"/>
    <w:rsid w:val="000550AB"/>
    <w:rsid w:val="0005513D"/>
    <w:rsid w:val="00055154"/>
    <w:rsid w:val="000552A1"/>
    <w:rsid w:val="00055563"/>
    <w:rsid w:val="00055565"/>
    <w:rsid w:val="000556E5"/>
    <w:rsid w:val="000559DE"/>
    <w:rsid w:val="00056364"/>
    <w:rsid w:val="00056569"/>
    <w:rsid w:val="00056680"/>
    <w:rsid w:val="00056763"/>
    <w:rsid w:val="00056845"/>
    <w:rsid w:val="0005691C"/>
    <w:rsid w:val="00056BAC"/>
    <w:rsid w:val="000570B3"/>
    <w:rsid w:val="000574DA"/>
    <w:rsid w:val="000575F3"/>
    <w:rsid w:val="00057792"/>
    <w:rsid w:val="000578BC"/>
    <w:rsid w:val="0006037D"/>
    <w:rsid w:val="00060389"/>
    <w:rsid w:val="00060BA0"/>
    <w:rsid w:val="00060C52"/>
    <w:rsid w:val="00060E0A"/>
    <w:rsid w:val="00060E35"/>
    <w:rsid w:val="00060F41"/>
    <w:rsid w:val="00061032"/>
    <w:rsid w:val="00061799"/>
    <w:rsid w:val="00061AC8"/>
    <w:rsid w:val="00061C98"/>
    <w:rsid w:val="00061E17"/>
    <w:rsid w:val="00061F17"/>
    <w:rsid w:val="00062146"/>
    <w:rsid w:val="00062180"/>
    <w:rsid w:val="00062322"/>
    <w:rsid w:val="00062460"/>
    <w:rsid w:val="000625F9"/>
    <w:rsid w:val="00062CC9"/>
    <w:rsid w:val="00062CF0"/>
    <w:rsid w:val="00062CF7"/>
    <w:rsid w:val="000630C6"/>
    <w:rsid w:val="00063344"/>
    <w:rsid w:val="0006338C"/>
    <w:rsid w:val="000633F9"/>
    <w:rsid w:val="00063554"/>
    <w:rsid w:val="000637F7"/>
    <w:rsid w:val="00063807"/>
    <w:rsid w:val="00063AB5"/>
    <w:rsid w:val="00063E08"/>
    <w:rsid w:val="00063EEB"/>
    <w:rsid w:val="0006439A"/>
    <w:rsid w:val="00064651"/>
    <w:rsid w:val="00064735"/>
    <w:rsid w:val="000649CB"/>
    <w:rsid w:val="00064FB6"/>
    <w:rsid w:val="000650BB"/>
    <w:rsid w:val="0006512C"/>
    <w:rsid w:val="0006526A"/>
    <w:rsid w:val="000653B7"/>
    <w:rsid w:val="0006592D"/>
    <w:rsid w:val="00065C85"/>
    <w:rsid w:val="00065E31"/>
    <w:rsid w:val="00066304"/>
    <w:rsid w:val="00066393"/>
    <w:rsid w:val="00066649"/>
    <w:rsid w:val="000666DF"/>
    <w:rsid w:val="000666E9"/>
    <w:rsid w:val="00066A45"/>
    <w:rsid w:val="00066B4B"/>
    <w:rsid w:val="00066D37"/>
    <w:rsid w:val="00066EDD"/>
    <w:rsid w:val="00066FC2"/>
    <w:rsid w:val="00067083"/>
    <w:rsid w:val="00067093"/>
    <w:rsid w:val="000671D5"/>
    <w:rsid w:val="0006753B"/>
    <w:rsid w:val="00067713"/>
    <w:rsid w:val="00067730"/>
    <w:rsid w:val="00067826"/>
    <w:rsid w:val="0006789D"/>
    <w:rsid w:val="0006793A"/>
    <w:rsid w:val="00067B7E"/>
    <w:rsid w:val="00067F96"/>
    <w:rsid w:val="000700D8"/>
    <w:rsid w:val="0007012F"/>
    <w:rsid w:val="00070225"/>
    <w:rsid w:val="0007034A"/>
    <w:rsid w:val="00070C5A"/>
    <w:rsid w:val="000711FC"/>
    <w:rsid w:val="000713AF"/>
    <w:rsid w:val="0007146C"/>
    <w:rsid w:val="00071B34"/>
    <w:rsid w:val="00071E89"/>
    <w:rsid w:val="00071FCC"/>
    <w:rsid w:val="00072050"/>
    <w:rsid w:val="00072141"/>
    <w:rsid w:val="000722FD"/>
    <w:rsid w:val="000724BA"/>
    <w:rsid w:val="000725B5"/>
    <w:rsid w:val="00072A05"/>
    <w:rsid w:val="00073226"/>
    <w:rsid w:val="00073333"/>
    <w:rsid w:val="00073502"/>
    <w:rsid w:val="000735A3"/>
    <w:rsid w:val="00073633"/>
    <w:rsid w:val="000736DB"/>
    <w:rsid w:val="000738ED"/>
    <w:rsid w:val="00073927"/>
    <w:rsid w:val="00073C73"/>
    <w:rsid w:val="00073D26"/>
    <w:rsid w:val="00073D27"/>
    <w:rsid w:val="00073E68"/>
    <w:rsid w:val="00073ED3"/>
    <w:rsid w:val="00074071"/>
    <w:rsid w:val="0007417C"/>
    <w:rsid w:val="0007430A"/>
    <w:rsid w:val="000744FC"/>
    <w:rsid w:val="000746C9"/>
    <w:rsid w:val="000747BE"/>
    <w:rsid w:val="00074A22"/>
    <w:rsid w:val="00074F92"/>
    <w:rsid w:val="00074FA9"/>
    <w:rsid w:val="0007521F"/>
    <w:rsid w:val="00075255"/>
    <w:rsid w:val="0007525F"/>
    <w:rsid w:val="0007546C"/>
    <w:rsid w:val="00075504"/>
    <w:rsid w:val="000756F5"/>
    <w:rsid w:val="00075E7D"/>
    <w:rsid w:val="00076437"/>
    <w:rsid w:val="000768F8"/>
    <w:rsid w:val="0007695A"/>
    <w:rsid w:val="000769E0"/>
    <w:rsid w:val="00076ECB"/>
    <w:rsid w:val="00076F28"/>
    <w:rsid w:val="00077241"/>
    <w:rsid w:val="0007758D"/>
    <w:rsid w:val="000776E5"/>
    <w:rsid w:val="000778FC"/>
    <w:rsid w:val="000779A5"/>
    <w:rsid w:val="00077CF7"/>
    <w:rsid w:val="000803B6"/>
    <w:rsid w:val="00080741"/>
    <w:rsid w:val="000809A8"/>
    <w:rsid w:val="00080AA3"/>
    <w:rsid w:val="00080D12"/>
    <w:rsid w:val="000813D8"/>
    <w:rsid w:val="000815A4"/>
    <w:rsid w:val="000816FC"/>
    <w:rsid w:val="00081E2E"/>
    <w:rsid w:val="00081E91"/>
    <w:rsid w:val="00081F76"/>
    <w:rsid w:val="000820B0"/>
    <w:rsid w:val="00082228"/>
    <w:rsid w:val="000823C6"/>
    <w:rsid w:val="00082986"/>
    <w:rsid w:val="00082C21"/>
    <w:rsid w:val="00082C71"/>
    <w:rsid w:val="00082CD9"/>
    <w:rsid w:val="00082F50"/>
    <w:rsid w:val="00082FE9"/>
    <w:rsid w:val="000838BF"/>
    <w:rsid w:val="00083B77"/>
    <w:rsid w:val="00083B80"/>
    <w:rsid w:val="0008406E"/>
    <w:rsid w:val="000843E6"/>
    <w:rsid w:val="000846E2"/>
    <w:rsid w:val="00084B22"/>
    <w:rsid w:val="00084D1F"/>
    <w:rsid w:val="00084F9D"/>
    <w:rsid w:val="00085049"/>
    <w:rsid w:val="0008541D"/>
    <w:rsid w:val="00085500"/>
    <w:rsid w:val="000855A5"/>
    <w:rsid w:val="00085604"/>
    <w:rsid w:val="00085C3B"/>
    <w:rsid w:val="00085E31"/>
    <w:rsid w:val="00085F63"/>
    <w:rsid w:val="000861A9"/>
    <w:rsid w:val="0008667B"/>
    <w:rsid w:val="000866AF"/>
    <w:rsid w:val="0008699B"/>
    <w:rsid w:val="00086AE0"/>
    <w:rsid w:val="00086D83"/>
    <w:rsid w:val="00087198"/>
    <w:rsid w:val="0008783C"/>
    <w:rsid w:val="0008785E"/>
    <w:rsid w:val="000878E7"/>
    <w:rsid w:val="00087EDF"/>
    <w:rsid w:val="00090067"/>
    <w:rsid w:val="000900DD"/>
    <w:rsid w:val="00090481"/>
    <w:rsid w:val="000904A8"/>
    <w:rsid w:val="000905DC"/>
    <w:rsid w:val="000908CC"/>
    <w:rsid w:val="00090954"/>
    <w:rsid w:val="000913CF"/>
    <w:rsid w:val="000914D2"/>
    <w:rsid w:val="0009194E"/>
    <w:rsid w:val="00091BC3"/>
    <w:rsid w:val="00091C7B"/>
    <w:rsid w:val="000920C6"/>
    <w:rsid w:val="000924D0"/>
    <w:rsid w:val="00092BA8"/>
    <w:rsid w:val="00092CC3"/>
    <w:rsid w:val="00093030"/>
    <w:rsid w:val="00093044"/>
    <w:rsid w:val="00093093"/>
    <w:rsid w:val="00093BB6"/>
    <w:rsid w:val="00093C1C"/>
    <w:rsid w:val="00093DB6"/>
    <w:rsid w:val="00093E2D"/>
    <w:rsid w:val="00093E8F"/>
    <w:rsid w:val="00094043"/>
    <w:rsid w:val="000940BA"/>
    <w:rsid w:val="000940E6"/>
    <w:rsid w:val="00094104"/>
    <w:rsid w:val="00094176"/>
    <w:rsid w:val="00094415"/>
    <w:rsid w:val="000946BB"/>
    <w:rsid w:val="000946DB"/>
    <w:rsid w:val="000948DD"/>
    <w:rsid w:val="00094E92"/>
    <w:rsid w:val="00094F24"/>
    <w:rsid w:val="000950E4"/>
    <w:rsid w:val="00095297"/>
    <w:rsid w:val="0009541E"/>
    <w:rsid w:val="000956D1"/>
    <w:rsid w:val="0009580E"/>
    <w:rsid w:val="000958B1"/>
    <w:rsid w:val="00095EC6"/>
    <w:rsid w:val="000961E7"/>
    <w:rsid w:val="000962AE"/>
    <w:rsid w:val="0009652F"/>
    <w:rsid w:val="000967E5"/>
    <w:rsid w:val="00096DDA"/>
    <w:rsid w:val="00096E48"/>
    <w:rsid w:val="0009705B"/>
    <w:rsid w:val="000972D4"/>
    <w:rsid w:val="0009730B"/>
    <w:rsid w:val="000975EA"/>
    <w:rsid w:val="00097C44"/>
    <w:rsid w:val="00097CFF"/>
    <w:rsid w:val="00097DB3"/>
    <w:rsid w:val="00097FB3"/>
    <w:rsid w:val="000A0550"/>
    <w:rsid w:val="000A07CF"/>
    <w:rsid w:val="000A0989"/>
    <w:rsid w:val="000A0B10"/>
    <w:rsid w:val="000A0BF3"/>
    <w:rsid w:val="000A0E1E"/>
    <w:rsid w:val="000A0E3A"/>
    <w:rsid w:val="000A10B6"/>
    <w:rsid w:val="000A11E4"/>
    <w:rsid w:val="000A139B"/>
    <w:rsid w:val="000A1429"/>
    <w:rsid w:val="000A151A"/>
    <w:rsid w:val="000A1718"/>
    <w:rsid w:val="000A24D6"/>
    <w:rsid w:val="000A2684"/>
    <w:rsid w:val="000A2830"/>
    <w:rsid w:val="000A2914"/>
    <w:rsid w:val="000A2A21"/>
    <w:rsid w:val="000A2F32"/>
    <w:rsid w:val="000A3021"/>
    <w:rsid w:val="000A32C1"/>
    <w:rsid w:val="000A35EE"/>
    <w:rsid w:val="000A3942"/>
    <w:rsid w:val="000A3CDF"/>
    <w:rsid w:val="000A3D11"/>
    <w:rsid w:val="000A3D34"/>
    <w:rsid w:val="000A3FFC"/>
    <w:rsid w:val="000A420F"/>
    <w:rsid w:val="000A464D"/>
    <w:rsid w:val="000A474F"/>
    <w:rsid w:val="000A4758"/>
    <w:rsid w:val="000A4C15"/>
    <w:rsid w:val="000A4C2A"/>
    <w:rsid w:val="000A4D37"/>
    <w:rsid w:val="000A4D8F"/>
    <w:rsid w:val="000A4EB6"/>
    <w:rsid w:val="000A571A"/>
    <w:rsid w:val="000A5882"/>
    <w:rsid w:val="000A590F"/>
    <w:rsid w:val="000A5DBB"/>
    <w:rsid w:val="000A5DF6"/>
    <w:rsid w:val="000A5EEF"/>
    <w:rsid w:val="000A618A"/>
    <w:rsid w:val="000A62D4"/>
    <w:rsid w:val="000A65AD"/>
    <w:rsid w:val="000A668C"/>
    <w:rsid w:val="000A6938"/>
    <w:rsid w:val="000A699E"/>
    <w:rsid w:val="000A6A23"/>
    <w:rsid w:val="000A6E5A"/>
    <w:rsid w:val="000A6FE4"/>
    <w:rsid w:val="000A7170"/>
    <w:rsid w:val="000A7887"/>
    <w:rsid w:val="000A7B9A"/>
    <w:rsid w:val="000A7CFD"/>
    <w:rsid w:val="000B0087"/>
    <w:rsid w:val="000B0193"/>
    <w:rsid w:val="000B058B"/>
    <w:rsid w:val="000B069B"/>
    <w:rsid w:val="000B0824"/>
    <w:rsid w:val="000B086D"/>
    <w:rsid w:val="000B0883"/>
    <w:rsid w:val="000B0BB0"/>
    <w:rsid w:val="000B0BE5"/>
    <w:rsid w:val="000B0E11"/>
    <w:rsid w:val="000B14DD"/>
    <w:rsid w:val="000B1549"/>
    <w:rsid w:val="000B1C46"/>
    <w:rsid w:val="000B1FA0"/>
    <w:rsid w:val="000B235A"/>
    <w:rsid w:val="000B25AE"/>
    <w:rsid w:val="000B2703"/>
    <w:rsid w:val="000B2846"/>
    <w:rsid w:val="000B2A70"/>
    <w:rsid w:val="000B2C3E"/>
    <w:rsid w:val="000B2DE7"/>
    <w:rsid w:val="000B2E8C"/>
    <w:rsid w:val="000B2F7B"/>
    <w:rsid w:val="000B3120"/>
    <w:rsid w:val="000B32B6"/>
    <w:rsid w:val="000B3606"/>
    <w:rsid w:val="000B3884"/>
    <w:rsid w:val="000B39DA"/>
    <w:rsid w:val="000B3C1A"/>
    <w:rsid w:val="000B3E09"/>
    <w:rsid w:val="000B3FAF"/>
    <w:rsid w:val="000B4033"/>
    <w:rsid w:val="000B429D"/>
    <w:rsid w:val="000B4312"/>
    <w:rsid w:val="000B4738"/>
    <w:rsid w:val="000B4A77"/>
    <w:rsid w:val="000B4B81"/>
    <w:rsid w:val="000B4CBF"/>
    <w:rsid w:val="000B4D22"/>
    <w:rsid w:val="000B4FB5"/>
    <w:rsid w:val="000B50BD"/>
    <w:rsid w:val="000B5BC6"/>
    <w:rsid w:val="000B6574"/>
    <w:rsid w:val="000B66D8"/>
    <w:rsid w:val="000B6A28"/>
    <w:rsid w:val="000B6B97"/>
    <w:rsid w:val="000B7027"/>
    <w:rsid w:val="000B70CA"/>
    <w:rsid w:val="000B712F"/>
    <w:rsid w:val="000B73E9"/>
    <w:rsid w:val="000B7458"/>
    <w:rsid w:val="000B74DF"/>
    <w:rsid w:val="000B770A"/>
    <w:rsid w:val="000B7C49"/>
    <w:rsid w:val="000B7E5E"/>
    <w:rsid w:val="000B7ED9"/>
    <w:rsid w:val="000B7FDD"/>
    <w:rsid w:val="000C0172"/>
    <w:rsid w:val="000C01E8"/>
    <w:rsid w:val="000C01EC"/>
    <w:rsid w:val="000C04A1"/>
    <w:rsid w:val="000C0A4F"/>
    <w:rsid w:val="000C0BD0"/>
    <w:rsid w:val="000C0FBF"/>
    <w:rsid w:val="000C1371"/>
    <w:rsid w:val="000C178D"/>
    <w:rsid w:val="000C17FD"/>
    <w:rsid w:val="000C1805"/>
    <w:rsid w:val="000C1878"/>
    <w:rsid w:val="000C188C"/>
    <w:rsid w:val="000C190A"/>
    <w:rsid w:val="000C191B"/>
    <w:rsid w:val="000C192F"/>
    <w:rsid w:val="000C19A7"/>
    <w:rsid w:val="000C1B5C"/>
    <w:rsid w:val="000C1CCB"/>
    <w:rsid w:val="000C1CE5"/>
    <w:rsid w:val="000C1FDE"/>
    <w:rsid w:val="000C2202"/>
    <w:rsid w:val="000C254B"/>
    <w:rsid w:val="000C2AFD"/>
    <w:rsid w:val="000C3329"/>
    <w:rsid w:val="000C3597"/>
    <w:rsid w:val="000C3823"/>
    <w:rsid w:val="000C3888"/>
    <w:rsid w:val="000C3981"/>
    <w:rsid w:val="000C3BF3"/>
    <w:rsid w:val="000C3FE1"/>
    <w:rsid w:val="000C4064"/>
    <w:rsid w:val="000C47EB"/>
    <w:rsid w:val="000C486C"/>
    <w:rsid w:val="000C49E3"/>
    <w:rsid w:val="000C4B7F"/>
    <w:rsid w:val="000C57A1"/>
    <w:rsid w:val="000C5829"/>
    <w:rsid w:val="000C589B"/>
    <w:rsid w:val="000C5B60"/>
    <w:rsid w:val="000C5B97"/>
    <w:rsid w:val="000C5C5E"/>
    <w:rsid w:val="000C5CC7"/>
    <w:rsid w:val="000C5F59"/>
    <w:rsid w:val="000C6655"/>
    <w:rsid w:val="000C6708"/>
    <w:rsid w:val="000C692E"/>
    <w:rsid w:val="000C6982"/>
    <w:rsid w:val="000C6C90"/>
    <w:rsid w:val="000C6D70"/>
    <w:rsid w:val="000C6E1D"/>
    <w:rsid w:val="000C7090"/>
    <w:rsid w:val="000C72B0"/>
    <w:rsid w:val="000C72ED"/>
    <w:rsid w:val="000C73D6"/>
    <w:rsid w:val="000C75BC"/>
    <w:rsid w:val="000C7652"/>
    <w:rsid w:val="000C792C"/>
    <w:rsid w:val="000C7B36"/>
    <w:rsid w:val="000C7BBC"/>
    <w:rsid w:val="000C7C18"/>
    <w:rsid w:val="000D023B"/>
    <w:rsid w:val="000D03E1"/>
    <w:rsid w:val="000D0530"/>
    <w:rsid w:val="000D07E8"/>
    <w:rsid w:val="000D08D4"/>
    <w:rsid w:val="000D0D73"/>
    <w:rsid w:val="000D1283"/>
    <w:rsid w:val="000D1B23"/>
    <w:rsid w:val="000D1BEF"/>
    <w:rsid w:val="000D22A8"/>
    <w:rsid w:val="000D25FB"/>
    <w:rsid w:val="000D26B4"/>
    <w:rsid w:val="000D2B33"/>
    <w:rsid w:val="000D2D2D"/>
    <w:rsid w:val="000D30C8"/>
    <w:rsid w:val="000D30D8"/>
    <w:rsid w:val="000D30DB"/>
    <w:rsid w:val="000D325F"/>
    <w:rsid w:val="000D33BB"/>
    <w:rsid w:val="000D369E"/>
    <w:rsid w:val="000D38B2"/>
    <w:rsid w:val="000D3954"/>
    <w:rsid w:val="000D3D61"/>
    <w:rsid w:val="000D4113"/>
    <w:rsid w:val="000D411B"/>
    <w:rsid w:val="000D4457"/>
    <w:rsid w:val="000D4538"/>
    <w:rsid w:val="000D45C7"/>
    <w:rsid w:val="000D4665"/>
    <w:rsid w:val="000D477F"/>
    <w:rsid w:val="000D48F5"/>
    <w:rsid w:val="000D49FD"/>
    <w:rsid w:val="000D590D"/>
    <w:rsid w:val="000D5A2A"/>
    <w:rsid w:val="000D5AA7"/>
    <w:rsid w:val="000D5C6C"/>
    <w:rsid w:val="000D5C75"/>
    <w:rsid w:val="000D5E8E"/>
    <w:rsid w:val="000D6087"/>
    <w:rsid w:val="000D6349"/>
    <w:rsid w:val="000D6B0E"/>
    <w:rsid w:val="000D6D11"/>
    <w:rsid w:val="000D71F4"/>
    <w:rsid w:val="000D750E"/>
    <w:rsid w:val="000D7615"/>
    <w:rsid w:val="000D773D"/>
    <w:rsid w:val="000D77D9"/>
    <w:rsid w:val="000D7938"/>
    <w:rsid w:val="000D79E4"/>
    <w:rsid w:val="000D7AB4"/>
    <w:rsid w:val="000D7B7D"/>
    <w:rsid w:val="000D7BC5"/>
    <w:rsid w:val="000E01E1"/>
    <w:rsid w:val="000E055A"/>
    <w:rsid w:val="000E063D"/>
    <w:rsid w:val="000E08CB"/>
    <w:rsid w:val="000E0CE5"/>
    <w:rsid w:val="000E0D9D"/>
    <w:rsid w:val="000E0F37"/>
    <w:rsid w:val="000E0F97"/>
    <w:rsid w:val="000E1089"/>
    <w:rsid w:val="000E1251"/>
    <w:rsid w:val="000E1471"/>
    <w:rsid w:val="000E16DE"/>
    <w:rsid w:val="000E1739"/>
    <w:rsid w:val="000E1F0D"/>
    <w:rsid w:val="000E2159"/>
    <w:rsid w:val="000E24D8"/>
    <w:rsid w:val="000E29C8"/>
    <w:rsid w:val="000E2BA7"/>
    <w:rsid w:val="000E338E"/>
    <w:rsid w:val="000E3DB3"/>
    <w:rsid w:val="000E3F4F"/>
    <w:rsid w:val="000E428E"/>
    <w:rsid w:val="000E42CF"/>
    <w:rsid w:val="000E435A"/>
    <w:rsid w:val="000E453C"/>
    <w:rsid w:val="000E4751"/>
    <w:rsid w:val="000E47D2"/>
    <w:rsid w:val="000E486B"/>
    <w:rsid w:val="000E48F0"/>
    <w:rsid w:val="000E4CB3"/>
    <w:rsid w:val="000E4F2F"/>
    <w:rsid w:val="000E5183"/>
    <w:rsid w:val="000E526F"/>
    <w:rsid w:val="000E528A"/>
    <w:rsid w:val="000E5D3D"/>
    <w:rsid w:val="000E6146"/>
    <w:rsid w:val="000E6241"/>
    <w:rsid w:val="000E63FD"/>
    <w:rsid w:val="000E64BF"/>
    <w:rsid w:val="000E6821"/>
    <w:rsid w:val="000E6BA7"/>
    <w:rsid w:val="000E70A9"/>
    <w:rsid w:val="000E70E0"/>
    <w:rsid w:val="000E7340"/>
    <w:rsid w:val="000E7585"/>
    <w:rsid w:val="000E75AF"/>
    <w:rsid w:val="000E769A"/>
    <w:rsid w:val="000E7794"/>
    <w:rsid w:val="000E7AE4"/>
    <w:rsid w:val="000E7DDD"/>
    <w:rsid w:val="000E7F12"/>
    <w:rsid w:val="000E7FDE"/>
    <w:rsid w:val="000F01E2"/>
    <w:rsid w:val="000F04ED"/>
    <w:rsid w:val="000F0584"/>
    <w:rsid w:val="000F0865"/>
    <w:rsid w:val="000F08FD"/>
    <w:rsid w:val="000F093D"/>
    <w:rsid w:val="000F0CED"/>
    <w:rsid w:val="000F0D17"/>
    <w:rsid w:val="000F0DA1"/>
    <w:rsid w:val="000F0E9A"/>
    <w:rsid w:val="000F10CC"/>
    <w:rsid w:val="000F1316"/>
    <w:rsid w:val="000F1844"/>
    <w:rsid w:val="000F1AA6"/>
    <w:rsid w:val="000F1C17"/>
    <w:rsid w:val="000F1CAF"/>
    <w:rsid w:val="000F1D46"/>
    <w:rsid w:val="000F2401"/>
    <w:rsid w:val="000F253D"/>
    <w:rsid w:val="000F2CC4"/>
    <w:rsid w:val="000F2E77"/>
    <w:rsid w:val="000F31EA"/>
    <w:rsid w:val="000F3CF2"/>
    <w:rsid w:val="000F3DA4"/>
    <w:rsid w:val="000F3E3B"/>
    <w:rsid w:val="000F3F2A"/>
    <w:rsid w:val="000F4236"/>
    <w:rsid w:val="000F4409"/>
    <w:rsid w:val="000F441C"/>
    <w:rsid w:val="000F4539"/>
    <w:rsid w:val="000F459D"/>
    <w:rsid w:val="000F4A58"/>
    <w:rsid w:val="000F4A9D"/>
    <w:rsid w:val="000F5939"/>
    <w:rsid w:val="000F5A26"/>
    <w:rsid w:val="000F5AF0"/>
    <w:rsid w:val="000F5C2F"/>
    <w:rsid w:val="000F5D33"/>
    <w:rsid w:val="000F5E83"/>
    <w:rsid w:val="000F63B6"/>
    <w:rsid w:val="000F6737"/>
    <w:rsid w:val="000F699F"/>
    <w:rsid w:val="000F6E87"/>
    <w:rsid w:val="000F6F9B"/>
    <w:rsid w:val="000F7304"/>
    <w:rsid w:val="000F795D"/>
    <w:rsid w:val="000F7C68"/>
    <w:rsid w:val="000F7EAA"/>
    <w:rsid w:val="00100206"/>
    <w:rsid w:val="00100311"/>
    <w:rsid w:val="00100605"/>
    <w:rsid w:val="0010063B"/>
    <w:rsid w:val="00100C1F"/>
    <w:rsid w:val="00100E7A"/>
    <w:rsid w:val="0010149F"/>
    <w:rsid w:val="001014DD"/>
    <w:rsid w:val="00101633"/>
    <w:rsid w:val="00101790"/>
    <w:rsid w:val="00101798"/>
    <w:rsid w:val="00101823"/>
    <w:rsid w:val="001019FC"/>
    <w:rsid w:val="00101BAA"/>
    <w:rsid w:val="001021EC"/>
    <w:rsid w:val="00102207"/>
    <w:rsid w:val="0010246C"/>
    <w:rsid w:val="001024AA"/>
    <w:rsid w:val="00102603"/>
    <w:rsid w:val="00102680"/>
    <w:rsid w:val="001027ED"/>
    <w:rsid w:val="001029BB"/>
    <w:rsid w:val="00102A62"/>
    <w:rsid w:val="00102CE5"/>
    <w:rsid w:val="00102E23"/>
    <w:rsid w:val="0010313B"/>
    <w:rsid w:val="001034A8"/>
    <w:rsid w:val="001034E7"/>
    <w:rsid w:val="00103545"/>
    <w:rsid w:val="0010378B"/>
    <w:rsid w:val="001037A8"/>
    <w:rsid w:val="00103AA0"/>
    <w:rsid w:val="00103AE5"/>
    <w:rsid w:val="00103B1A"/>
    <w:rsid w:val="00103D34"/>
    <w:rsid w:val="00103EE7"/>
    <w:rsid w:val="001040B8"/>
    <w:rsid w:val="001044FD"/>
    <w:rsid w:val="00104982"/>
    <w:rsid w:val="00104BB4"/>
    <w:rsid w:val="00104D01"/>
    <w:rsid w:val="00104F38"/>
    <w:rsid w:val="00105024"/>
    <w:rsid w:val="001050BD"/>
    <w:rsid w:val="0010516B"/>
    <w:rsid w:val="001053C8"/>
    <w:rsid w:val="00105E9D"/>
    <w:rsid w:val="00105F10"/>
    <w:rsid w:val="0010610B"/>
    <w:rsid w:val="00106114"/>
    <w:rsid w:val="0010622D"/>
    <w:rsid w:val="00106308"/>
    <w:rsid w:val="00106691"/>
    <w:rsid w:val="001066AD"/>
    <w:rsid w:val="00106B06"/>
    <w:rsid w:val="00106C08"/>
    <w:rsid w:val="00106E0C"/>
    <w:rsid w:val="00106EAA"/>
    <w:rsid w:val="001071A4"/>
    <w:rsid w:val="001072E6"/>
    <w:rsid w:val="00107354"/>
    <w:rsid w:val="001073B9"/>
    <w:rsid w:val="001073FF"/>
    <w:rsid w:val="0010767D"/>
    <w:rsid w:val="00107747"/>
    <w:rsid w:val="001077C0"/>
    <w:rsid w:val="00110138"/>
    <w:rsid w:val="00110202"/>
    <w:rsid w:val="001104CB"/>
    <w:rsid w:val="00110607"/>
    <w:rsid w:val="0011063E"/>
    <w:rsid w:val="0011065F"/>
    <w:rsid w:val="00110845"/>
    <w:rsid w:val="00110A86"/>
    <w:rsid w:val="00110BBF"/>
    <w:rsid w:val="00110C62"/>
    <w:rsid w:val="0011106B"/>
    <w:rsid w:val="00111269"/>
    <w:rsid w:val="0011133C"/>
    <w:rsid w:val="00111468"/>
    <w:rsid w:val="00111503"/>
    <w:rsid w:val="00111535"/>
    <w:rsid w:val="00111986"/>
    <w:rsid w:val="00111A63"/>
    <w:rsid w:val="00111ADA"/>
    <w:rsid w:val="00111BD7"/>
    <w:rsid w:val="0011240C"/>
    <w:rsid w:val="00112493"/>
    <w:rsid w:val="0011297D"/>
    <w:rsid w:val="00112AE3"/>
    <w:rsid w:val="00112FB3"/>
    <w:rsid w:val="00113129"/>
    <w:rsid w:val="001133FD"/>
    <w:rsid w:val="0011363B"/>
    <w:rsid w:val="00113779"/>
    <w:rsid w:val="00113A19"/>
    <w:rsid w:val="00113A5E"/>
    <w:rsid w:val="00113A96"/>
    <w:rsid w:val="00113DE7"/>
    <w:rsid w:val="00113E3A"/>
    <w:rsid w:val="0011466E"/>
    <w:rsid w:val="001146DB"/>
    <w:rsid w:val="00114A0D"/>
    <w:rsid w:val="00114BD8"/>
    <w:rsid w:val="00114DC8"/>
    <w:rsid w:val="0011503B"/>
    <w:rsid w:val="00115070"/>
    <w:rsid w:val="001151A2"/>
    <w:rsid w:val="00115247"/>
    <w:rsid w:val="001152F4"/>
    <w:rsid w:val="00115434"/>
    <w:rsid w:val="001155AC"/>
    <w:rsid w:val="001157E4"/>
    <w:rsid w:val="00115A3C"/>
    <w:rsid w:val="00115AA0"/>
    <w:rsid w:val="00115B1C"/>
    <w:rsid w:val="00115C0C"/>
    <w:rsid w:val="00115DD0"/>
    <w:rsid w:val="0011631B"/>
    <w:rsid w:val="00116377"/>
    <w:rsid w:val="001163B7"/>
    <w:rsid w:val="00116946"/>
    <w:rsid w:val="00116BA5"/>
    <w:rsid w:val="0011715E"/>
    <w:rsid w:val="0011753C"/>
    <w:rsid w:val="001178CF"/>
    <w:rsid w:val="00117AB7"/>
    <w:rsid w:val="00117D4D"/>
    <w:rsid w:val="00117E4C"/>
    <w:rsid w:val="00117E7E"/>
    <w:rsid w:val="00117F12"/>
    <w:rsid w:val="00117F99"/>
    <w:rsid w:val="001200C0"/>
    <w:rsid w:val="0012057C"/>
    <w:rsid w:val="001210CF"/>
    <w:rsid w:val="00121294"/>
    <w:rsid w:val="00121478"/>
    <w:rsid w:val="00121698"/>
    <w:rsid w:val="001218DF"/>
    <w:rsid w:val="00121B8D"/>
    <w:rsid w:val="00121E2A"/>
    <w:rsid w:val="00121EB9"/>
    <w:rsid w:val="0012209F"/>
    <w:rsid w:val="00122271"/>
    <w:rsid w:val="0012246B"/>
    <w:rsid w:val="0012253D"/>
    <w:rsid w:val="001225AF"/>
    <w:rsid w:val="00122632"/>
    <w:rsid w:val="00122653"/>
    <w:rsid w:val="00122763"/>
    <w:rsid w:val="00122770"/>
    <w:rsid w:val="00122884"/>
    <w:rsid w:val="001228EB"/>
    <w:rsid w:val="00122BDA"/>
    <w:rsid w:val="00122D61"/>
    <w:rsid w:val="00123161"/>
    <w:rsid w:val="00123196"/>
    <w:rsid w:val="001232BE"/>
    <w:rsid w:val="001232EA"/>
    <w:rsid w:val="00123A50"/>
    <w:rsid w:val="00123EC2"/>
    <w:rsid w:val="00124B1D"/>
    <w:rsid w:val="00124C6D"/>
    <w:rsid w:val="00125074"/>
    <w:rsid w:val="0012525F"/>
    <w:rsid w:val="00125347"/>
    <w:rsid w:val="0012542F"/>
    <w:rsid w:val="00125503"/>
    <w:rsid w:val="00125527"/>
    <w:rsid w:val="0012582E"/>
    <w:rsid w:val="00125918"/>
    <w:rsid w:val="00125A0E"/>
    <w:rsid w:val="00125B06"/>
    <w:rsid w:val="00125C81"/>
    <w:rsid w:val="00125D01"/>
    <w:rsid w:val="00125DC3"/>
    <w:rsid w:val="00126101"/>
    <w:rsid w:val="00126123"/>
    <w:rsid w:val="001262CA"/>
    <w:rsid w:val="001262D1"/>
    <w:rsid w:val="00126317"/>
    <w:rsid w:val="00126344"/>
    <w:rsid w:val="00126418"/>
    <w:rsid w:val="0012671F"/>
    <w:rsid w:val="00126752"/>
    <w:rsid w:val="001268FC"/>
    <w:rsid w:val="00126900"/>
    <w:rsid w:val="00126DE0"/>
    <w:rsid w:val="00127399"/>
    <w:rsid w:val="001273B6"/>
    <w:rsid w:val="001273B8"/>
    <w:rsid w:val="001274D9"/>
    <w:rsid w:val="001275BF"/>
    <w:rsid w:val="00127639"/>
    <w:rsid w:val="00130392"/>
    <w:rsid w:val="00130710"/>
    <w:rsid w:val="001307E9"/>
    <w:rsid w:val="001309BC"/>
    <w:rsid w:val="00130AA6"/>
    <w:rsid w:val="00130BCF"/>
    <w:rsid w:val="00130DA0"/>
    <w:rsid w:val="001311BF"/>
    <w:rsid w:val="00131696"/>
    <w:rsid w:val="001317BA"/>
    <w:rsid w:val="001317D7"/>
    <w:rsid w:val="00131CD7"/>
    <w:rsid w:val="00131DC5"/>
    <w:rsid w:val="00131E72"/>
    <w:rsid w:val="001320AE"/>
    <w:rsid w:val="00132193"/>
    <w:rsid w:val="001321C4"/>
    <w:rsid w:val="001321E7"/>
    <w:rsid w:val="001325CB"/>
    <w:rsid w:val="001329D0"/>
    <w:rsid w:val="00132A85"/>
    <w:rsid w:val="00132BF1"/>
    <w:rsid w:val="00132C7D"/>
    <w:rsid w:val="00132D84"/>
    <w:rsid w:val="001332DA"/>
    <w:rsid w:val="00133578"/>
    <w:rsid w:val="001338E9"/>
    <w:rsid w:val="001339FD"/>
    <w:rsid w:val="00133D57"/>
    <w:rsid w:val="00133F0A"/>
    <w:rsid w:val="0013428D"/>
    <w:rsid w:val="001342C0"/>
    <w:rsid w:val="001347C7"/>
    <w:rsid w:val="0013508A"/>
    <w:rsid w:val="00135291"/>
    <w:rsid w:val="0013588E"/>
    <w:rsid w:val="0013590C"/>
    <w:rsid w:val="00135969"/>
    <w:rsid w:val="00135A17"/>
    <w:rsid w:val="00135B2D"/>
    <w:rsid w:val="00135CC0"/>
    <w:rsid w:val="00135F59"/>
    <w:rsid w:val="0013614C"/>
    <w:rsid w:val="001365BA"/>
    <w:rsid w:val="001366BA"/>
    <w:rsid w:val="00136776"/>
    <w:rsid w:val="00136B3C"/>
    <w:rsid w:val="00136B44"/>
    <w:rsid w:val="00136C18"/>
    <w:rsid w:val="001370DA"/>
    <w:rsid w:val="00137165"/>
    <w:rsid w:val="0013716C"/>
    <w:rsid w:val="001376E2"/>
    <w:rsid w:val="00137989"/>
    <w:rsid w:val="00137BB6"/>
    <w:rsid w:val="001404CC"/>
    <w:rsid w:val="0014067D"/>
    <w:rsid w:val="00140B10"/>
    <w:rsid w:val="00140EE7"/>
    <w:rsid w:val="00141053"/>
    <w:rsid w:val="001410BB"/>
    <w:rsid w:val="001410E4"/>
    <w:rsid w:val="001410ED"/>
    <w:rsid w:val="00141A33"/>
    <w:rsid w:val="00141CDB"/>
    <w:rsid w:val="00141D6E"/>
    <w:rsid w:val="00141F07"/>
    <w:rsid w:val="0014207D"/>
    <w:rsid w:val="00142277"/>
    <w:rsid w:val="0014237B"/>
    <w:rsid w:val="001423D2"/>
    <w:rsid w:val="001427BD"/>
    <w:rsid w:val="00142909"/>
    <w:rsid w:val="001429D1"/>
    <w:rsid w:val="00142A9B"/>
    <w:rsid w:val="00143003"/>
    <w:rsid w:val="001430E1"/>
    <w:rsid w:val="00143404"/>
    <w:rsid w:val="001438A5"/>
    <w:rsid w:val="00143B11"/>
    <w:rsid w:val="00144275"/>
    <w:rsid w:val="00144703"/>
    <w:rsid w:val="001447C1"/>
    <w:rsid w:val="00144AA8"/>
    <w:rsid w:val="00144BEB"/>
    <w:rsid w:val="0014542F"/>
    <w:rsid w:val="00145430"/>
    <w:rsid w:val="0014544B"/>
    <w:rsid w:val="00145464"/>
    <w:rsid w:val="00145522"/>
    <w:rsid w:val="001458D2"/>
    <w:rsid w:val="00145A29"/>
    <w:rsid w:val="00145A49"/>
    <w:rsid w:val="00145B98"/>
    <w:rsid w:val="00145D82"/>
    <w:rsid w:val="00145E6D"/>
    <w:rsid w:val="00145F42"/>
    <w:rsid w:val="00145FFF"/>
    <w:rsid w:val="0014605D"/>
    <w:rsid w:val="0014651D"/>
    <w:rsid w:val="00146C1E"/>
    <w:rsid w:val="00146D86"/>
    <w:rsid w:val="00146F1E"/>
    <w:rsid w:val="00146FDF"/>
    <w:rsid w:val="00147143"/>
    <w:rsid w:val="0014766A"/>
    <w:rsid w:val="00147ACD"/>
    <w:rsid w:val="00147B6F"/>
    <w:rsid w:val="00147D1D"/>
    <w:rsid w:val="00147D8E"/>
    <w:rsid w:val="00147E95"/>
    <w:rsid w:val="00150103"/>
    <w:rsid w:val="001501BE"/>
    <w:rsid w:val="00150387"/>
    <w:rsid w:val="001503BF"/>
    <w:rsid w:val="00150574"/>
    <w:rsid w:val="001505A9"/>
    <w:rsid w:val="001508E2"/>
    <w:rsid w:val="00150E2F"/>
    <w:rsid w:val="0015111E"/>
    <w:rsid w:val="001513EF"/>
    <w:rsid w:val="0015143E"/>
    <w:rsid w:val="0015175E"/>
    <w:rsid w:val="001519E7"/>
    <w:rsid w:val="00151A87"/>
    <w:rsid w:val="00151D9C"/>
    <w:rsid w:val="001520B8"/>
    <w:rsid w:val="001524B2"/>
    <w:rsid w:val="0015272A"/>
    <w:rsid w:val="0015280C"/>
    <w:rsid w:val="0015285A"/>
    <w:rsid w:val="0015298D"/>
    <w:rsid w:val="00152EB5"/>
    <w:rsid w:val="00152F2E"/>
    <w:rsid w:val="00152FB5"/>
    <w:rsid w:val="001532E1"/>
    <w:rsid w:val="0015333E"/>
    <w:rsid w:val="001537C4"/>
    <w:rsid w:val="00153A1E"/>
    <w:rsid w:val="00153C46"/>
    <w:rsid w:val="00153C73"/>
    <w:rsid w:val="00153E67"/>
    <w:rsid w:val="00154045"/>
    <w:rsid w:val="00154063"/>
    <w:rsid w:val="001543C9"/>
    <w:rsid w:val="001544A0"/>
    <w:rsid w:val="00154649"/>
    <w:rsid w:val="00154B0E"/>
    <w:rsid w:val="00154BFB"/>
    <w:rsid w:val="00154C7A"/>
    <w:rsid w:val="00154D4B"/>
    <w:rsid w:val="00154DB5"/>
    <w:rsid w:val="00154E66"/>
    <w:rsid w:val="00154ED1"/>
    <w:rsid w:val="00155043"/>
    <w:rsid w:val="00155236"/>
    <w:rsid w:val="001552BF"/>
    <w:rsid w:val="00155346"/>
    <w:rsid w:val="00155583"/>
    <w:rsid w:val="00155A1C"/>
    <w:rsid w:val="00155BB6"/>
    <w:rsid w:val="00155BF9"/>
    <w:rsid w:val="00155D90"/>
    <w:rsid w:val="0015601B"/>
    <w:rsid w:val="0015624B"/>
    <w:rsid w:val="00156624"/>
    <w:rsid w:val="00156974"/>
    <w:rsid w:val="00156A32"/>
    <w:rsid w:val="00156D39"/>
    <w:rsid w:val="00156D75"/>
    <w:rsid w:val="00156E49"/>
    <w:rsid w:val="0015742D"/>
    <w:rsid w:val="001576E7"/>
    <w:rsid w:val="00157C10"/>
    <w:rsid w:val="001600E0"/>
    <w:rsid w:val="001602E9"/>
    <w:rsid w:val="001608E7"/>
    <w:rsid w:val="00160A39"/>
    <w:rsid w:val="00160E25"/>
    <w:rsid w:val="00160E66"/>
    <w:rsid w:val="00160F5A"/>
    <w:rsid w:val="001610FA"/>
    <w:rsid w:val="001612CB"/>
    <w:rsid w:val="001614CE"/>
    <w:rsid w:val="0016150E"/>
    <w:rsid w:val="00161862"/>
    <w:rsid w:val="00161B05"/>
    <w:rsid w:val="00161C87"/>
    <w:rsid w:val="00161EDB"/>
    <w:rsid w:val="00162469"/>
    <w:rsid w:val="001625D1"/>
    <w:rsid w:val="00162B88"/>
    <w:rsid w:val="00162C95"/>
    <w:rsid w:val="00162E7B"/>
    <w:rsid w:val="00163176"/>
    <w:rsid w:val="001632CC"/>
    <w:rsid w:val="001633AD"/>
    <w:rsid w:val="00163491"/>
    <w:rsid w:val="001635B1"/>
    <w:rsid w:val="001636A5"/>
    <w:rsid w:val="0016392A"/>
    <w:rsid w:val="00163E8F"/>
    <w:rsid w:val="00164198"/>
    <w:rsid w:val="001641D7"/>
    <w:rsid w:val="00164665"/>
    <w:rsid w:val="00164830"/>
    <w:rsid w:val="00164A98"/>
    <w:rsid w:val="00164F54"/>
    <w:rsid w:val="001652DF"/>
    <w:rsid w:val="0016535E"/>
    <w:rsid w:val="00165532"/>
    <w:rsid w:val="00165584"/>
    <w:rsid w:val="001655EA"/>
    <w:rsid w:val="00165729"/>
    <w:rsid w:val="001657F9"/>
    <w:rsid w:val="001659C5"/>
    <w:rsid w:val="001660AB"/>
    <w:rsid w:val="001665F6"/>
    <w:rsid w:val="00166BB1"/>
    <w:rsid w:val="00166CCD"/>
    <w:rsid w:val="001672AD"/>
    <w:rsid w:val="001673AB"/>
    <w:rsid w:val="001677D3"/>
    <w:rsid w:val="00167A87"/>
    <w:rsid w:val="00167D63"/>
    <w:rsid w:val="00170070"/>
    <w:rsid w:val="00170190"/>
    <w:rsid w:val="001703AB"/>
    <w:rsid w:val="00170668"/>
    <w:rsid w:val="00170843"/>
    <w:rsid w:val="00170924"/>
    <w:rsid w:val="00170A2C"/>
    <w:rsid w:val="00170F2B"/>
    <w:rsid w:val="00170FF3"/>
    <w:rsid w:val="00170FF4"/>
    <w:rsid w:val="0017111A"/>
    <w:rsid w:val="0017125D"/>
    <w:rsid w:val="00171345"/>
    <w:rsid w:val="00171ABA"/>
    <w:rsid w:val="00171BA3"/>
    <w:rsid w:val="00171C0A"/>
    <w:rsid w:val="00171DCE"/>
    <w:rsid w:val="00171F7D"/>
    <w:rsid w:val="0017201F"/>
    <w:rsid w:val="001726F5"/>
    <w:rsid w:val="00172D2F"/>
    <w:rsid w:val="00172DEC"/>
    <w:rsid w:val="00172EBB"/>
    <w:rsid w:val="00173271"/>
    <w:rsid w:val="0017360D"/>
    <w:rsid w:val="001736F4"/>
    <w:rsid w:val="00173761"/>
    <w:rsid w:val="0017392F"/>
    <w:rsid w:val="00173A75"/>
    <w:rsid w:val="00173BD6"/>
    <w:rsid w:val="001740C6"/>
    <w:rsid w:val="001740C7"/>
    <w:rsid w:val="00174100"/>
    <w:rsid w:val="001745C8"/>
    <w:rsid w:val="00174A94"/>
    <w:rsid w:val="00174CC8"/>
    <w:rsid w:val="00174FB5"/>
    <w:rsid w:val="00175736"/>
    <w:rsid w:val="001757B5"/>
    <w:rsid w:val="00175981"/>
    <w:rsid w:val="00175A9D"/>
    <w:rsid w:val="0017620F"/>
    <w:rsid w:val="00176281"/>
    <w:rsid w:val="001762E4"/>
    <w:rsid w:val="001765CB"/>
    <w:rsid w:val="00176729"/>
    <w:rsid w:val="0017697F"/>
    <w:rsid w:val="00176B49"/>
    <w:rsid w:val="00176D46"/>
    <w:rsid w:val="00176E78"/>
    <w:rsid w:val="0017703F"/>
    <w:rsid w:val="0017706D"/>
    <w:rsid w:val="0017709F"/>
    <w:rsid w:val="001774CC"/>
    <w:rsid w:val="001779C9"/>
    <w:rsid w:val="00177C17"/>
    <w:rsid w:val="00177E00"/>
    <w:rsid w:val="00177E0F"/>
    <w:rsid w:val="00177F21"/>
    <w:rsid w:val="001801C6"/>
    <w:rsid w:val="00180246"/>
    <w:rsid w:val="001802A2"/>
    <w:rsid w:val="00180857"/>
    <w:rsid w:val="00180B28"/>
    <w:rsid w:val="00181160"/>
    <w:rsid w:val="001811FE"/>
    <w:rsid w:val="0018123A"/>
    <w:rsid w:val="0018127F"/>
    <w:rsid w:val="0018140E"/>
    <w:rsid w:val="001814D5"/>
    <w:rsid w:val="00181609"/>
    <w:rsid w:val="0018163D"/>
    <w:rsid w:val="0018172C"/>
    <w:rsid w:val="00181789"/>
    <w:rsid w:val="0018182B"/>
    <w:rsid w:val="0018187B"/>
    <w:rsid w:val="00181AD1"/>
    <w:rsid w:val="00181B5B"/>
    <w:rsid w:val="00181B5D"/>
    <w:rsid w:val="00181B9F"/>
    <w:rsid w:val="00181D75"/>
    <w:rsid w:val="00181DEA"/>
    <w:rsid w:val="00181FD8"/>
    <w:rsid w:val="00182308"/>
    <w:rsid w:val="00182336"/>
    <w:rsid w:val="001826D8"/>
    <w:rsid w:val="00182909"/>
    <w:rsid w:val="00182BD2"/>
    <w:rsid w:val="00182E3B"/>
    <w:rsid w:val="00182EB8"/>
    <w:rsid w:val="001830EA"/>
    <w:rsid w:val="00183174"/>
    <w:rsid w:val="001832A9"/>
    <w:rsid w:val="001832BE"/>
    <w:rsid w:val="0018340A"/>
    <w:rsid w:val="001835AA"/>
    <w:rsid w:val="00183804"/>
    <w:rsid w:val="0018398F"/>
    <w:rsid w:val="00183A4C"/>
    <w:rsid w:val="00183B85"/>
    <w:rsid w:val="00183BCF"/>
    <w:rsid w:val="00183D61"/>
    <w:rsid w:val="00183EF8"/>
    <w:rsid w:val="00184078"/>
    <w:rsid w:val="001840EE"/>
    <w:rsid w:val="00184175"/>
    <w:rsid w:val="001841BF"/>
    <w:rsid w:val="00184504"/>
    <w:rsid w:val="001845A9"/>
    <w:rsid w:val="00184607"/>
    <w:rsid w:val="00184632"/>
    <w:rsid w:val="001849A0"/>
    <w:rsid w:val="00184B2D"/>
    <w:rsid w:val="00184E7F"/>
    <w:rsid w:val="00185565"/>
    <w:rsid w:val="001857B1"/>
    <w:rsid w:val="001857FE"/>
    <w:rsid w:val="00185F98"/>
    <w:rsid w:val="001860B3"/>
    <w:rsid w:val="00186342"/>
    <w:rsid w:val="0018634D"/>
    <w:rsid w:val="00186385"/>
    <w:rsid w:val="00186616"/>
    <w:rsid w:val="0018663F"/>
    <w:rsid w:val="00186954"/>
    <w:rsid w:val="00187206"/>
    <w:rsid w:val="0018740A"/>
    <w:rsid w:val="00187734"/>
    <w:rsid w:val="00187B7A"/>
    <w:rsid w:val="00187DEB"/>
    <w:rsid w:val="00187F92"/>
    <w:rsid w:val="00190573"/>
    <w:rsid w:val="00190615"/>
    <w:rsid w:val="001906F3"/>
    <w:rsid w:val="00190853"/>
    <w:rsid w:val="00190877"/>
    <w:rsid w:val="00190B07"/>
    <w:rsid w:val="00190BC3"/>
    <w:rsid w:val="00190ED4"/>
    <w:rsid w:val="00191140"/>
    <w:rsid w:val="001914BF"/>
    <w:rsid w:val="0019160B"/>
    <w:rsid w:val="001918DA"/>
    <w:rsid w:val="00191BAD"/>
    <w:rsid w:val="00191DC6"/>
    <w:rsid w:val="00191E08"/>
    <w:rsid w:val="00191F08"/>
    <w:rsid w:val="00192258"/>
    <w:rsid w:val="00192465"/>
    <w:rsid w:val="001925C6"/>
    <w:rsid w:val="00192BCC"/>
    <w:rsid w:val="00192C44"/>
    <w:rsid w:val="00192F09"/>
    <w:rsid w:val="00192F58"/>
    <w:rsid w:val="001930B4"/>
    <w:rsid w:val="001932B6"/>
    <w:rsid w:val="00193300"/>
    <w:rsid w:val="0019331A"/>
    <w:rsid w:val="001934C3"/>
    <w:rsid w:val="00193963"/>
    <w:rsid w:val="001939EE"/>
    <w:rsid w:val="00193AD5"/>
    <w:rsid w:val="00193D37"/>
    <w:rsid w:val="00193E05"/>
    <w:rsid w:val="00193E47"/>
    <w:rsid w:val="00193E75"/>
    <w:rsid w:val="00193F48"/>
    <w:rsid w:val="0019463F"/>
    <w:rsid w:val="00194799"/>
    <w:rsid w:val="0019479E"/>
    <w:rsid w:val="00194B37"/>
    <w:rsid w:val="00194EC0"/>
    <w:rsid w:val="001951BB"/>
    <w:rsid w:val="00195202"/>
    <w:rsid w:val="00195331"/>
    <w:rsid w:val="00195984"/>
    <w:rsid w:val="00195B17"/>
    <w:rsid w:val="00195C34"/>
    <w:rsid w:val="00195D01"/>
    <w:rsid w:val="00195D06"/>
    <w:rsid w:val="00195FF7"/>
    <w:rsid w:val="00196298"/>
    <w:rsid w:val="001962CF"/>
    <w:rsid w:val="001964F5"/>
    <w:rsid w:val="0019662B"/>
    <w:rsid w:val="00196749"/>
    <w:rsid w:val="001967A4"/>
    <w:rsid w:val="00196C0E"/>
    <w:rsid w:val="00196D87"/>
    <w:rsid w:val="00196E2D"/>
    <w:rsid w:val="00196EF8"/>
    <w:rsid w:val="00196FCD"/>
    <w:rsid w:val="001970EF"/>
    <w:rsid w:val="001977E2"/>
    <w:rsid w:val="001979E5"/>
    <w:rsid w:val="00197BD1"/>
    <w:rsid w:val="00197D5A"/>
    <w:rsid w:val="00197E55"/>
    <w:rsid w:val="00197EAB"/>
    <w:rsid w:val="00197ED9"/>
    <w:rsid w:val="001A02D0"/>
    <w:rsid w:val="001A0357"/>
    <w:rsid w:val="001A0421"/>
    <w:rsid w:val="001A0480"/>
    <w:rsid w:val="001A07CA"/>
    <w:rsid w:val="001A0A28"/>
    <w:rsid w:val="001A0A7E"/>
    <w:rsid w:val="001A0AA9"/>
    <w:rsid w:val="001A0B0A"/>
    <w:rsid w:val="001A0C16"/>
    <w:rsid w:val="001A119C"/>
    <w:rsid w:val="001A1340"/>
    <w:rsid w:val="001A147A"/>
    <w:rsid w:val="001A14F5"/>
    <w:rsid w:val="001A15C6"/>
    <w:rsid w:val="001A1637"/>
    <w:rsid w:val="001A16D0"/>
    <w:rsid w:val="001A1A91"/>
    <w:rsid w:val="001A1BDD"/>
    <w:rsid w:val="001A1DCD"/>
    <w:rsid w:val="001A206A"/>
    <w:rsid w:val="001A20D5"/>
    <w:rsid w:val="001A2185"/>
    <w:rsid w:val="001A2655"/>
    <w:rsid w:val="001A26D7"/>
    <w:rsid w:val="001A2C1C"/>
    <w:rsid w:val="001A2FED"/>
    <w:rsid w:val="001A3551"/>
    <w:rsid w:val="001A37E6"/>
    <w:rsid w:val="001A37F7"/>
    <w:rsid w:val="001A3BCB"/>
    <w:rsid w:val="001A3C40"/>
    <w:rsid w:val="001A3F29"/>
    <w:rsid w:val="001A4021"/>
    <w:rsid w:val="001A434A"/>
    <w:rsid w:val="001A449B"/>
    <w:rsid w:val="001A455E"/>
    <w:rsid w:val="001A4DC9"/>
    <w:rsid w:val="001A4FC1"/>
    <w:rsid w:val="001A51BB"/>
    <w:rsid w:val="001A527D"/>
    <w:rsid w:val="001A592F"/>
    <w:rsid w:val="001A5A24"/>
    <w:rsid w:val="001A5EBE"/>
    <w:rsid w:val="001A600D"/>
    <w:rsid w:val="001A6050"/>
    <w:rsid w:val="001A60CE"/>
    <w:rsid w:val="001A60DA"/>
    <w:rsid w:val="001A6279"/>
    <w:rsid w:val="001A65AB"/>
    <w:rsid w:val="001A683A"/>
    <w:rsid w:val="001A686B"/>
    <w:rsid w:val="001A69D7"/>
    <w:rsid w:val="001A6FEB"/>
    <w:rsid w:val="001A73B3"/>
    <w:rsid w:val="001A776D"/>
    <w:rsid w:val="001A7997"/>
    <w:rsid w:val="001A7A3F"/>
    <w:rsid w:val="001A7B43"/>
    <w:rsid w:val="001A7DBA"/>
    <w:rsid w:val="001B0380"/>
    <w:rsid w:val="001B0BDB"/>
    <w:rsid w:val="001B0E46"/>
    <w:rsid w:val="001B0EA9"/>
    <w:rsid w:val="001B0EE5"/>
    <w:rsid w:val="001B0F14"/>
    <w:rsid w:val="001B0F51"/>
    <w:rsid w:val="001B14E8"/>
    <w:rsid w:val="001B1783"/>
    <w:rsid w:val="001B1CE8"/>
    <w:rsid w:val="001B1D59"/>
    <w:rsid w:val="001B20E0"/>
    <w:rsid w:val="001B22B1"/>
    <w:rsid w:val="001B22B2"/>
    <w:rsid w:val="001B2414"/>
    <w:rsid w:val="001B2422"/>
    <w:rsid w:val="001B2432"/>
    <w:rsid w:val="001B2692"/>
    <w:rsid w:val="001B2A4F"/>
    <w:rsid w:val="001B2B29"/>
    <w:rsid w:val="001B2F15"/>
    <w:rsid w:val="001B3091"/>
    <w:rsid w:val="001B35F2"/>
    <w:rsid w:val="001B3A51"/>
    <w:rsid w:val="001B3F22"/>
    <w:rsid w:val="001B3F4F"/>
    <w:rsid w:val="001B422D"/>
    <w:rsid w:val="001B4DC3"/>
    <w:rsid w:val="001B4E9E"/>
    <w:rsid w:val="001B4ED3"/>
    <w:rsid w:val="001B4F32"/>
    <w:rsid w:val="001B4FBF"/>
    <w:rsid w:val="001B4FC2"/>
    <w:rsid w:val="001B53C6"/>
    <w:rsid w:val="001B5503"/>
    <w:rsid w:val="001B6384"/>
    <w:rsid w:val="001B63AF"/>
    <w:rsid w:val="001B64A6"/>
    <w:rsid w:val="001B67A8"/>
    <w:rsid w:val="001B6BA0"/>
    <w:rsid w:val="001B6CD3"/>
    <w:rsid w:val="001B6CDF"/>
    <w:rsid w:val="001B6EAC"/>
    <w:rsid w:val="001B70F0"/>
    <w:rsid w:val="001B73FA"/>
    <w:rsid w:val="001B7406"/>
    <w:rsid w:val="001B767C"/>
    <w:rsid w:val="001B7711"/>
    <w:rsid w:val="001B7806"/>
    <w:rsid w:val="001B7831"/>
    <w:rsid w:val="001B7BF0"/>
    <w:rsid w:val="001B7DA8"/>
    <w:rsid w:val="001B7DB1"/>
    <w:rsid w:val="001B7F30"/>
    <w:rsid w:val="001B7FE6"/>
    <w:rsid w:val="001C0047"/>
    <w:rsid w:val="001C0503"/>
    <w:rsid w:val="001C060A"/>
    <w:rsid w:val="001C07BD"/>
    <w:rsid w:val="001C0F0E"/>
    <w:rsid w:val="001C0FAB"/>
    <w:rsid w:val="001C11E2"/>
    <w:rsid w:val="001C13A6"/>
    <w:rsid w:val="001C13E2"/>
    <w:rsid w:val="001C14C6"/>
    <w:rsid w:val="001C163A"/>
    <w:rsid w:val="001C1673"/>
    <w:rsid w:val="001C18AA"/>
    <w:rsid w:val="001C1996"/>
    <w:rsid w:val="001C1E52"/>
    <w:rsid w:val="001C1EB8"/>
    <w:rsid w:val="001C2056"/>
    <w:rsid w:val="001C20B3"/>
    <w:rsid w:val="001C2416"/>
    <w:rsid w:val="001C2A89"/>
    <w:rsid w:val="001C2AC1"/>
    <w:rsid w:val="001C2DF7"/>
    <w:rsid w:val="001C31AE"/>
    <w:rsid w:val="001C3307"/>
    <w:rsid w:val="001C3388"/>
    <w:rsid w:val="001C3BC7"/>
    <w:rsid w:val="001C4222"/>
    <w:rsid w:val="001C45E8"/>
    <w:rsid w:val="001C46C6"/>
    <w:rsid w:val="001C48A5"/>
    <w:rsid w:val="001C4CC4"/>
    <w:rsid w:val="001C4EC8"/>
    <w:rsid w:val="001C4F89"/>
    <w:rsid w:val="001C506B"/>
    <w:rsid w:val="001C52E2"/>
    <w:rsid w:val="001C5377"/>
    <w:rsid w:val="001C54EB"/>
    <w:rsid w:val="001C5580"/>
    <w:rsid w:val="001C5592"/>
    <w:rsid w:val="001C5814"/>
    <w:rsid w:val="001C5B71"/>
    <w:rsid w:val="001C60CD"/>
    <w:rsid w:val="001C617A"/>
    <w:rsid w:val="001C62DA"/>
    <w:rsid w:val="001C6370"/>
    <w:rsid w:val="001C6455"/>
    <w:rsid w:val="001C658F"/>
    <w:rsid w:val="001C65DB"/>
    <w:rsid w:val="001C6769"/>
    <w:rsid w:val="001C6814"/>
    <w:rsid w:val="001C68DC"/>
    <w:rsid w:val="001C68ED"/>
    <w:rsid w:val="001C6AA7"/>
    <w:rsid w:val="001C6E9D"/>
    <w:rsid w:val="001C70D7"/>
    <w:rsid w:val="001C7318"/>
    <w:rsid w:val="001C7349"/>
    <w:rsid w:val="001C7753"/>
    <w:rsid w:val="001C7953"/>
    <w:rsid w:val="001C7990"/>
    <w:rsid w:val="001C7A3D"/>
    <w:rsid w:val="001C7A43"/>
    <w:rsid w:val="001C7EAF"/>
    <w:rsid w:val="001D00BA"/>
    <w:rsid w:val="001D0140"/>
    <w:rsid w:val="001D03F6"/>
    <w:rsid w:val="001D0516"/>
    <w:rsid w:val="001D0762"/>
    <w:rsid w:val="001D07AD"/>
    <w:rsid w:val="001D0A3D"/>
    <w:rsid w:val="001D1053"/>
    <w:rsid w:val="001D1169"/>
    <w:rsid w:val="001D12E9"/>
    <w:rsid w:val="001D15B4"/>
    <w:rsid w:val="001D1620"/>
    <w:rsid w:val="001D1672"/>
    <w:rsid w:val="001D182A"/>
    <w:rsid w:val="001D1D13"/>
    <w:rsid w:val="001D22EB"/>
    <w:rsid w:val="001D2739"/>
    <w:rsid w:val="001D2864"/>
    <w:rsid w:val="001D2CCC"/>
    <w:rsid w:val="001D311E"/>
    <w:rsid w:val="001D3165"/>
    <w:rsid w:val="001D38CA"/>
    <w:rsid w:val="001D3C5B"/>
    <w:rsid w:val="001D3F27"/>
    <w:rsid w:val="001D3F76"/>
    <w:rsid w:val="001D4036"/>
    <w:rsid w:val="001D4146"/>
    <w:rsid w:val="001D4319"/>
    <w:rsid w:val="001D4327"/>
    <w:rsid w:val="001D4406"/>
    <w:rsid w:val="001D485C"/>
    <w:rsid w:val="001D4D37"/>
    <w:rsid w:val="001D4E21"/>
    <w:rsid w:val="001D51F7"/>
    <w:rsid w:val="001D5E97"/>
    <w:rsid w:val="001D5F77"/>
    <w:rsid w:val="001D612E"/>
    <w:rsid w:val="001D61B2"/>
    <w:rsid w:val="001D620F"/>
    <w:rsid w:val="001D6230"/>
    <w:rsid w:val="001D62C5"/>
    <w:rsid w:val="001D655C"/>
    <w:rsid w:val="001D6673"/>
    <w:rsid w:val="001D6677"/>
    <w:rsid w:val="001D6C71"/>
    <w:rsid w:val="001D6DF6"/>
    <w:rsid w:val="001D6FEB"/>
    <w:rsid w:val="001D70B3"/>
    <w:rsid w:val="001D7390"/>
    <w:rsid w:val="001D7440"/>
    <w:rsid w:val="001D757F"/>
    <w:rsid w:val="001D76DD"/>
    <w:rsid w:val="001D76EF"/>
    <w:rsid w:val="001D788A"/>
    <w:rsid w:val="001D7967"/>
    <w:rsid w:val="001D79C6"/>
    <w:rsid w:val="001D7A7B"/>
    <w:rsid w:val="001D7FB3"/>
    <w:rsid w:val="001E01F8"/>
    <w:rsid w:val="001E061C"/>
    <w:rsid w:val="001E06BF"/>
    <w:rsid w:val="001E0899"/>
    <w:rsid w:val="001E0A8B"/>
    <w:rsid w:val="001E0C74"/>
    <w:rsid w:val="001E0D02"/>
    <w:rsid w:val="001E0D04"/>
    <w:rsid w:val="001E132F"/>
    <w:rsid w:val="001E14EA"/>
    <w:rsid w:val="001E170B"/>
    <w:rsid w:val="001E18D8"/>
    <w:rsid w:val="001E1C5D"/>
    <w:rsid w:val="001E1DED"/>
    <w:rsid w:val="001E1F34"/>
    <w:rsid w:val="001E266E"/>
    <w:rsid w:val="001E269F"/>
    <w:rsid w:val="001E2A1D"/>
    <w:rsid w:val="001E2C9A"/>
    <w:rsid w:val="001E2E81"/>
    <w:rsid w:val="001E358C"/>
    <w:rsid w:val="001E378E"/>
    <w:rsid w:val="001E3830"/>
    <w:rsid w:val="001E38B0"/>
    <w:rsid w:val="001E391D"/>
    <w:rsid w:val="001E39E3"/>
    <w:rsid w:val="001E3A44"/>
    <w:rsid w:val="001E3A69"/>
    <w:rsid w:val="001E3A89"/>
    <w:rsid w:val="001E3A9F"/>
    <w:rsid w:val="001E3B01"/>
    <w:rsid w:val="001E3B4F"/>
    <w:rsid w:val="001E3D61"/>
    <w:rsid w:val="001E3D7C"/>
    <w:rsid w:val="001E3D94"/>
    <w:rsid w:val="001E44EF"/>
    <w:rsid w:val="001E45AE"/>
    <w:rsid w:val="001E46C6"/>
    <w:rsid w:val="001E473B"/>
    <w:rsid w:val="001E49E1"/>
    <w:rsid w:val="001E4A39"/>
    <w:rsid w:val="001E4C1A"/>
    <w:rsid w:val="001E4C2F"/>
    <w:rsid w:val="001E4F44"/>
    <w:rsid w:val="001E4FCC"/>
    <w:rsid w:val="001E4FDA"/>
    <w:rsid w:val="001E4FFC"/>
    <w:rsid w:val="001E5138"/>
    <w:rsid w:val="001E515F"/>
    <w:rsid w:val="001E532E"/>
    <w:rsid w:val="001E539A"/>
    <w:rsid w:val="001E53AA"/>
    <w:rsid w:val="001E56DA"/>
    <w:rsid w:val="001E5830"/>
    <w:rsid w:val="001E589D"/>
    <w:rsid w:val="001E5928"/>
    <w:rsid w:val="001E5A27"/>
    <w:rsid w:val="001E5B84"/>
    <w:rsid w:val="001E5C0C"/>
    <w:rsid w:val="001E5F6B"/>
    <w:rsid w:val="001E5FA5"/>
    <w:rsid w:val="001E5FA6"/>
    <w:rsid w:val="001E6009"/>
    <w:rsid w:val="001E6174"/>
    <w:rsid w:val="001E63A5"/>
    <w:rsid w:val="001E647F"/>
    <w:rsid w:val="001E65AC"/>
    <w:rsid w:val="001E66A2"/>
    <w:rsid w:val="001E66F5"/>
    <w:rsid w:val="001E685E"/>
    <w:rsid w:val="001E6B4E"/>
    <w:rsid w:val="001E6B50"/>
    <w:rsid w:val="001E6B55"/>
    <w:rsid w:val="001E6F87"/>
    <w:rsid w:val="001E6F9D"/>
    <w:rsid w:val="001E7136"/>
    <w:rsid w:val="001E718B"/>
    <w:rsid w:val="001E7445"/>
    <w:rsid w:val="001E747B"/>
    <w:rsid w:val="001E7C1B"/>
    <w:rsid w:val="001F0016"/>
    <w:rsid w:val="001F04C2"/>
    <w:rsid w:val="001F075E"/>
    <w:rsid w:val="001F0958"/>
    <w:rsid w:val="001F0B79"/>
    <w:rsid w:val="001F0B7A"/>
    <w:rsid w:val="001F0B98"/>
    <w:rsid w:val="001F0C3F"/>
    <w:rsid w:val="001F0DF5"/>
    <w:rsid w:val="001F13AC"/>
    <w:rsid w:val="001F1B4D"/>
    <w:rsid w:val="001F1D42"/>
    <w:rsid w:val="001F1E4F"/>
    <w:rsid w:val="001F1F2E"/>
    <w:rsid w:val="001F20AD"/>
    <w:rsid w:val="001F213C"/>
    <w:rsid w:val="001F2751"/>
    <w:rsid w:val="001F27F6"/>
    <w:rsid w:val="001F2AF9"/>
    <w:rsid w:val="001F2C52"/>
    <w:rsid w:val="001F2DDF"/>
    <w:rsid w:val="001F2EA0"/>
    <w:rsid w:val="001F2F39"/>
    <w:rsid w:val="001F2FCB"/>
    <w:rsid w:val="001F35BC"/>
    <w:rsid w:val="001F3AC7"/>
    <w:rsid w:val="001F3B3A"/>
    <w:rsid w:val="001F3CCE"/>
    <w:rsid w:val="001F3DD3"/>
    <w:rsid w:val="001F4087"/>
    <w:rsid w:val="001F4230"/>
    <w:rsid w:val="001F44AB"/>
    <w:rsid w:val="001F473C"/>
    <w:rsid w:val="001F4949"/>
    <w:rsid w:val="001F49D6"/>
    <w:rsid w:val="001F4AED"/>
    <w:rsid w:val="001F4B54"/>
    <w:rsid w:val="001F4D32"/>
    <w:rsid w:val="001F5187"/>
    <w:rsid w:val="001F5222"/>
    <w:rsid w:val="001F5476"/>
    <w:rsid w:val="001F58CA"/>
    <w:rsid w:val="001F5940"/>
    <w:rsid w:val="001F5AEB"/>
    <w:rsid w:val="001F5F63"/>
    <w:rsid w:val="001F5F88"/>
    <w:rsid w:val="001F5F9C"/>
    <w:rsid w:val="001F6004"/>
    <w:rsid w:val="001F61E1"/>
    <w:rsid w:val="001F64F0"/>
    <w:rsid w:val="001F6567"/>
    <w:rsid w:val="001F68B4"/>
    <w:rsid w:val="001F6B5F"/>
    <w:rsid w:val="001F6CAB"/>
    <w:rsid w:val="001F6D9A"/>
    <w:rsid w:val="001F722D"/>
    <w:rsid w:val="001F72CF"/>
    <w:rsid w:val="001F733F"/>
    <w:rsid w:val="001F7539"/>
    <w:rsid w:val="001F76B9"/>
    <w:rsid w:val="001F7AF4"/>
    <w:rsid w:val="001F7BE4"/>
    <w:rsid w:val="001F7F37"/>
    <w:rsid w:val="0020000B"/>
    <w:rsid w:val="002004D3"/>
    <w:rsid w:val="0020070E"/>
    <w:rsid w:val="00200789"/>
    <w:rsid w:val="002007A5"/>
    <w:rsid w:val="00200867"/>
    <w:rsid w:val="00200C4D"/>
    <w:rsid w:val="00200F48"/>
    <w:rsid w:val="00200F75"/>
    <w:rsid w:val="002012B6"/>
    <w:rsid w:val="0020141D"/>
    <w:rsid w:val="0020142B"/>
    <w:rsid w:val="00201538"/>
    <w:rsid w:val="00201701"/>
    <w:rsid w:val="00201792"/>
    <w:rsid w:val="00201BBB"/>
    <w:rsid w:val="00201D5C"/>
    <w:rsid w:val="00201DDD"/>
    <w:rsid w:val="00201DF2"/>
    <w:rsid w:val="00201F4C"/>
    <w:rsid w:val="002021F0"/>
    <w:rsid w:val="0020249F"/>
    <w:rsid w:val="002027BA"/>
    <w:rsid w:val="00202A67"/>
    <w:rsid w:val="00202A89"/>
    <w:rsid w:val="00202DBC"/>
    <w:rsid w:val="00202EB7"/>
    <w:rsid w:val="00202F77"/>
    <w:rsid w:val="002030EF"/>
    <w:rsid w:val="002031B2"/>
    <w:rsid w:val="002032FE"/>
    <w:rsid w:val="002037CF"/>
    <w:rsid w:val="002037E6"/>
    <w:rsid w:val="00203A7F"/>
    <w:rsid w:val="0020439D"/>
    <w:rsid w:val="0020489A"/>
    <w:rsid w:val="00204D79"/>
    <w:rsid w:val="00204E2D"/>
    <w:rsid w:val="0020566B"/>
    <w:rsid w:val="00205815"/>
    <w:rsid w:val="002059A5"/>
    <w:rsid w:val="00205C9E"/>
    <w:rsid w:val="00205FA1"/>
    <w:rsid w:val="00206186"/>
    <w:rsid w:val="002063A3"/>
    <w:rsid w:val="00206666"/>
    <w:rsid w:val="00206C58"/>
    <w:rsid w:val="00206FDC"/>
    <w:rsid w:val="002075A7"/>
    <w:rsid w:val="00207740"/>
    <w:rsid w:val="0020789D"/>
    <w:rsid w:val="00207AE8"/>
    <w:rsid w:val="002101E6"/>
    <w:rsid w:val="002102A0"/>
    <w:rsid w:val="0021047D"/>
    <w:rsid w:val="00210648"/>
    <w:rsid w:val="002109AB"/>
    <w:rsid w:val="00210FCF"/>
    <w:rsid w:val="0021135A"/>
    <w:rsid w:val="00211830"/>
    <w:rsid w:val="00211968"/>
    <w:rsid w:val="002119D2"/>
    <w:rsid w:val="002119F3"/>
    <w:rsid w:val="00211A39"/>
    <w:rsid w:val="00211A64"/>
    <w:rsid w:val="00211BCE"/>
    <w:rsid w:val="00211C21"/>
    <w:rsid w:val="0021223B"/>
    <w:rsid w:val="002123DB"/>
    <w:rsid w:val="002123DD"/>
    <w:rsid w:val="00212910"/>
    <w:rsid w:val="00212B45"/>
    <w:rsid w:val="00212E36"/>
    <w:rsid w:val="00212E76"/>
    <w:rsid w:val="0021379A"/>
    <w:rsid w:val="002137ED"/>
    <w:rsid w:val="0021389E"/>
    <w:rsid w:val="0021390E"/>
    <w:rsid w:val="00213A83"/>
    <w:rsid w:val="00213BD7"/>
    <w:rsid w:val="00213CCF"/>
    <w:rsid w:val="00213FEC"/>
    <w:rsid w:val="002141FD"/>
    <w:rsid w:val="002142AF"/>
    <w:rsid w:val="002142C7"/>
    <w:rsid w:val="00214438"/>
    <w:rsid w:val="00214492"/>
    <w:rsid w:val="00214CB6"/>
    <w:rsid w:val="00214D36"/>
    <w:rsid w:val="00214F11"/>
    <w:rsid w:val="0021503E"/>
    <w:rsid w:val="002158D4"/>
    <w:rsid w:val="002158DE"/>
    <w:rsid w:val="00215B71"/>
    <w:rsid w:val="00215C59"/>
    <w:rsid w:val="00215DFD"/>
    <w:rsid w:val="00215E76"/>
    <w:rsid w:val="00215EE9"/>
    <w:rsid w:val="00215FF2"/>
    <w:rsid w:val="00216146"/>
    <w:rsid w:val="00216314"/>
    <w:rsid w:val="00216C2A"/>
    <w:rsid w:val="00216DB5"/>
    <w:rsid w:val="00216E5B"/>
    <w:rsid w:val="00217154"/>
    <w:rsid w:val="002172CC"/>
    <w:rsid w:val="0021733D"/>
    <w:rsid w:val="00217680"/>
    <w:rsid w:val="0021771C"/>
    <w:rsid w:val="00217C27"/>
    <w:rsid w:val="00217C72"/>
    <w:rsid w:val="00220400"/>
    <w:rsid w:val="00220A70"/>
    <w:rsid w:val="00220DD4"/>
    <w:rsid w:val="00221898"/>
    <w:rsid w:val="002218F5"/>
    <w:rsid w:val="00221CF5"/>
    <w:rsid w:val="00222501"/>
    <w:rsid w:val="00222508"/>
    <w:rsid w:val="00222806"/>
    <w:rsid w:val="002228AF"/>
    <w:rsid w:val="002228DC"/>
    <w:rsid w:val="002229FC"/>
    <w:rsid w:val="00222AFF"/>
    <w:rsid w:val="0022328A"/>
    <w:rsid w:val="002232A5"/>
    <w:rsid w:val="0022333C"/>
    <w:rsid w:val="002236AD"/>
    <w:rsid w:val="0022370D"/>
    <w:rsid w:val="0022374A"/>
    <w:rsid w:val="002239E2"/>
    <w:rsid w:val="00223F67"/>
    <w:rsid w:val="00223FFD"/>
    <w:rsid w:val="00224303"/>
    <w:rsid w:val="00224498"/>
    <w:rsid w:val="00224603"/>
    <w:rsid w:val="0022484F"/>
    <w:rsid w:val="00224AA3"/>
    <w:rsid w:val="00224E01"/>
    <w:rsid w:val="00224FF4"/>
    <w:rsid w:val="00225105"/>
    <w:rsid w:val="002251D2"/>
    <w:rsid w:val="002251EA"/>
    <w:rsid w:val="002253F5"/>
    <w:rsid w:val="00225623"/>
    <w:rsid w:val="00225AB7"/>
    <w:rsid w:val="00226024"/>
    <w:rsid w:val="002260D9"/>
    <w:rsid w:val="0022626F"/>
    <w:rsid w:val="00226272"/>
    <w:rsid w:val="00226391"/>
    <w:rsid w:val="00226544"/>
    <w:rsid w:val="002267AF"/>
    <w:rsid w:val="00226A82"/>
    <w:rsid w:val="0022764E"/>
    <w:rsid w:val="00227686"/>
    <w:rsid w:val="00227767"/>
    <w:rsid w:val="00227A49"/>
    <w:rsid w:val="00227B34"/>
    <w:rsid w:val="0023065D"/>
    <w:rsid w:val="002306EE"/>
    <w:rsid w:val="00230763"/>
    <w:rsid w:val="00230998"/>
    <w:rsid w:val="00230AF0"/>
    <w:rsid w:val="00230C0D"/>
    <w:rsid w:val="00230E1D"/>
    <w:rsid w:val="002314A5"/>
    <w:rsid w:val="002314D3"/>
    <w:rsid w:val="00231755"/>
    <w:rsid w:val="0023176D"/>
    <w:rsid w:val="00231BB4"/>
    <w:rsid w:val="00231CD6"/>
    <w:rsid w:val="00231CE9"/>
    <w:rsid w:val="00231D28"/>
    <w:rsid w:val="00231F00"/>
    <w:rsid w:val="002320AD"/>
    <w:rsid w:val="002321CF"/>
    <w:rsid w:val="00232317"/>
    <w:rsid w:val="00232334"/>
    <w:rsid w:val="0023244A"/>
    <w:rsid w:val="002324C0"/>
    <w:rsid w:val="002325CB"/>
    <w:rsid w:val="0023263E"/>
    <w:rsid w:val="00232934"/>
    <w:rsid w:val="00232C3A"/>
    <w:rsid w:val="00232D19"/>
    <w:rsid w:val="00232F5F"/>
    <w:rsid w:val="00232FF0"/>
    <w:rsid w:val="00233076"/>
    <w:rsid w:val="002339D2"/>
    <w:rsid w:val="00233BCC"/>
    <w:rsid w:val="00233EA6"/>
    <w:rsid w:val="0023421F"/>
    <w:rsid w:val="00234308"/>
    <w:rsid w:val="0023432C"/>
    <w:rsid w:val="00234461"/>
    <w:rsid w:val="002346C1"/>
    <w:rsid w:val="002347FE"/>
    <w:rsid w:val="00234924"/>
    <w:rsid w:val="00234A91"/>
    <w:rsid w:val="00234BC4"/>
    <w:rsid w:val="00234E45"/>
    <w:rsid w:val="00234E8D"/>
    <w:rsid w:val="002351EA"/>
    <w:rsid w:val="002352CE"/>
    <w:rsid w:val="00235C45"/>
    <w:rsid w:val="00235C85"/>
    <w:rsid w:val="00235D3F"/>
    <w:rsid w:val="00235FD4"/>
    <w:rsid w:val="00236062"/>
    <w:rsid w:val="002360AC"/>
    <w:rsid w:val="002361AA"/>
    <w:rsid w:val="0023636E"/>
    <w:rsid w:val="00236631"/>
    <w:rsid w:val="0023680D"/>
    <w:rsid w:val="0023689F"/>
    <w:rsid w:val="00236A23"/>
    <w:rsid w:val="00236B56"/>
    <w:rsid w:val="00236CA3"/>
    <w:rsid w:val="00237085"/>
    <w:rsid w:val="00237102"/>
    <w:rsid w:val="0023719F"/>
    <w:rsid w:val="002372DE"/>
    <w:rsid w:val="00237487"/>
    <w:rsid w:val="00237A06"/>
    <w:rsid w:val="00237BEA"/>
    <w:rsid w:val="00237F1C"/>
    <w:rsid w:val="00240362"/>
    <w:rsid w:val="0024039A"/>
    <w:rsid w:val="00240D05"/>
    <w:rsid w:val="00240E42"/>
    <w:rsid w:val="0024109B"/>
    <w:rsid w:val="0024160B"/>
    <w:rsid w:val="0024193C"/>
    <w:rsid w:val="00241982"/>
    <w:rsid w:val="00241AC9"/>
    <w:rsid w:val="00241BB2"/>
    <w:rsid w:val="00241E45"/>
    <w:rsid w:val="00241E55"/>
    <w:rsid w:val="00241FC5"/>
    <w:rsid w:val="002420F1"/>
    <w:rsid w:val="00242330"/>
    <w:rsid w:val="002427E8"/>
    <w:rsid w:val="0024356B"/>
    <w:rsid w:val="0024393A"/>
    <w:rsid w:val="00243E34"/>
    <w:rsid w:val="00244083"/>
    <w:rsid w:val="002441BA"/>
    <w:rsid w:val="002442C2"/>
    <w:rsid w:val="00244560"/>
    <w:rsid w:val="002446F8"/>
    <w:rsid w:val="00244B80"/>
    <w:rsid w:val="00245316"/>
    <w:rsid w:val="00245409"/>
    <w:rsid w:val="0024540C"/>
    <w:rsid w:val="00245474"/>
    <w:rsid w:val="002454C9"/>
    <w:rsid w:val="00245592"/>
    <w:rsid w:val="002456E2"/>
    <w:rsid w:val="00245871"/>
    <w:rsid w:val="00245919"/>
    <w:rsid w:val="00245A68"/>
    <w:rsid w:val="00245B31"/>
    <w:rsid w:val="00245BF4"/>
    <w:rsid w:val="00245C18"/>
    <w:rsid w:val="00245CC6"/>
    <w:rsid w:val="00245E37"/>
    <w:rsid w:val="0024605D"/>
    <w:rsid w:val="00246128"/>
    <w:rsid w:val="00246277"/>
    <w:rsid w:val="00246538"/>
    <w:rsid w:val="00246559"/>
    <w:rsid w:val="002466B0"/>
    <w:rsid w:val="002466F3"/>
    <w:rsid w:val="002467B4"/>
    <w:rsid w:val="00246AA3"/>
    <w:rsid w:val="00246E49"/>
    <w:rsid w:val="0024712F"/>
    <w:rsid w:val="00247494"/>
    <w:rsid w:val="00247A0F"/>
    <w:rsid w:val="00247C12"/>
    <w:rsid w:val="00247D0A"/>
    <w:rsid w:val="00247DC5"/>
    <w:rsid w:val="0025019F"/>
    <w:rsid w:val="0025058C"/>
    <w:rsid w:val="0025073F"/>
    <w:rsid w:val="00250836"/>
    <w:rsid w:val="00250F62"/>
    <w:rsid w:val="00251157"/>
    <w:rsid w:val="00251288"/>
    <w:rsid w:val="0025141F"/>
    <w:rsid w:val="0025172F"/>
    <w:rsid w:val="002520FB"/>
    <w:rsid w:val="002529A7"/>
    <w:rsid w:val="00252AA4"/>
    <w:rsid w:val="00252B94"/>
    <w:rsid w:val="00252CED"/>
    <w:rsid w:val="00252D83"/>
    <w:rsid w:val="00252DAF"/>
    <w:rsid w:val="00252E86"/>
    <w:rsid w:val="00252ED3"/>
    <w:rsid w:val="00252F12"/>
    <w:rsid w:val="002530D3"/>
    <w:rsid w:val="00253277"/>
    <w:rsid w:val="00253290"/>
    <w:rsid w:val="0025352E"/>
    <w:rsid w:val="00253695"/>
    <w:rsid w:val="00253705"/>
    <w:rsid w:val="00253874"/>
    <w:rsid w:val="002544E5"/>
    <w:rsid w:val="002545C0"/>
    <w:rsid w:val="00254777"/>
    <w:rsid w:val="00254CF0"/>
    <w:rsid w:val="00254FF1"/>
    <w:rsid w:val="0025584D"/>
    <w:rsid w:val="00255910"/>
    <w:rsid w:val="0025593C"/>
    <w:rsid w:val="00255CCA"/>
    <w:rsid w:val="00255E29"/>
    <w:rsid w:val="0025636F"/>
    <w:rsid w:val="002566DE"/>
    <w:rsid w:val="00256766"/>
    <w:rsid w:val="002568CA"/>
    <w:rsid w:val="00256AEE"/>
    <w:rsid w:val="002570BC"/>
    <w:rsid w:val="00257234"/>
    <w:rsid w:val="0025741E"/>
    <w:rsid w:val="00257716"/>
    <w:rsid w:val="002577F4"/>
    <w:rsid w:val="00257C62"/>
    <w:rsid w:val="002601CC"/>
    <w:rsid w:val="002605B0"/>
    <w:rsid w:val="00260651"/>
    <w:rsid w:val="0026082C"/>
    <w:rsid w:val="00260979"/>
    <w:rsid w:val="00260A50"/>
    <w:rsid w:val="00260ACE"/>
    <w:rsid w:val="00260C24"/>
    <w:rsid w:val="00260D40"/>
    <w:rsid w:val="00260D72"/>
    <w:rsid w:val="00260F43"/>
    <w:rsid w:val="0026109E"/>
    <w:rsid w:val="00261389"/>
    <w:rsid w:val="002614B1"/>
    <w:rsid w:val="002616D8"/>
    <w:rsid w:val="002619CE"/>
    <w:rsid w:val="00261B6B"/>
    <w:rsid w:val="00262032"/>
    <w:rsid w:val="002620EB"/>
    <w:rsid w:val="002622BE"/>
    <w:rsid w:val="002622CF"/>
    <w:rsid w:val="002625DB"/>
    <w:rsid w:val="00262775"/>
    <w:rsid w:val="00262CFE"/>
    <w:rsid w:val="00262F2E"/>
    <w:rsid w:val="00263220"/>
    <w:rsid w:val="0026366C"/>
    <w:rsid w:val="002636E3"/>
    <w:rsid w:val="00263991"/>
    <w:rsid w:val="00263EF4"/>
    <w:rsid w:val="00263FAB"/>
    <w:rsid w:val="00264274"/>
    <w:rsid w:val="0026467E"/>
    <w:rsid w:val="00264CD3"/>
    <w:rsid w:val="00264DE6"/>
    <w:rsid w:val="00264E39"/>
    <w:rsid w:val="00264FCD"/>
    <w:rsid w:val="002650B7"/>
    <w:rsid w:val="002652C5"/>
    <w:rsid w:val="00265CAF"/>
    <w:rsid w:val="00265F5D"/>
    <w:rsid w:val="0026640C"/>
    <w:rsid w:val="00266BE2"/>
    <w:rsid w:val="00266F3D"/>
    <w:rsid w:val="00266FD9"/>
    <w:rsid w:val="00267041"/>
    <w:rsid w:val="00267260"/>
    <w:rsid w:val="00267402"/>
    <w:rsid w:val="00267617"/>
    <w:rsid w:val="00267875"/>
    <w:rsid w:val="00267A07"/>
    <w:rsid w:val="00267BCA"/>
    <w:rsid w:val="00267D46"/>
    <w:rsid w:val="00267FA2"/>
    <w:rsid w:val="002703C7"/>
    <w:rsid w:val="002703EA"/>
    <w:rsid w:val="00270511"/>
    <w:rsid w:val="00270824"/>
    <w:rsid w:val="002708E0"/>
    <w:rsid w:val="00270C18"/>
    <w:rsid w:val="00270C23"/>
    <w:rsid w:val="00270C4E"/>
    <w:rsid w:val="00270D7E"/>
    <w:rsid w:val="00270E50"/>
    <w:rsid w:val="00270F89"/>
    <w:rsid w:val="00270FD0"/>
    <w:rsid w:val="002716B2"/>
    <w:rsid w:val="00271924"/>
    <w:rsid w:val="00271B7A"/>
    <w:rsid w:val="00271CD4"/>
    <w:rsid w:val="002722EA"/>
    <w:rsid w:val="00272313"/>
    <w:rsid w:val="002726C9"/>
    <w:rsid w:val="00272853"/>
    <w:rsid w:val="00272F27"/>
    <w:rsid w:val="00273109"/>
    <w:rsid w:val="00273401"/>
    <w:rsid w:val="00273A37"/>
    <w:rsid w:val="00273BC0"/>
    <w:rsid w:val="00273C5A"/>
    <w:rsid w:val="00273D1C"/>
    <w:rsid w:val="00273F15"/>
    <w:rsid w:val="0027435D"/>
    <w:rsid w:val="002743A4"/>
    <w:rsid w:val="00274479"/>
    <w:rsid w:val="00274546"/>
    <w:rsid w:val="002745B5"/>
    <w:rsid w:val="00274CA6"/>
    <w:rsid w:val="00274EAD"/>
    <w:rsid w:val="00274EE0"/>
    <w:rsid w:val="002751C4"/>
    <w:rsid w:val="00275763"/>
    <w:rsid w:val="00275845"/>
    <w:rsid w:val="002759CF"/>
    <w:rsid w:val="00275BA5"/>
    <w:rsid w:val="00275E2D"/>
    <w:rsid w:val="00276177"/>
    <w:rsid w:val="00276293"/>
    <w:rsid w:val="00276300"/>
    <w:rsid w:val="00276440"/>
    <w:rsid w:val="00276828"/>
    <w:rsid w:val="002768DF"/>
    <w:rsid w:val="00276C9E"/>
    <w:rsid w:val="00276CD0"/>
    <w:rsid w:val="00276EAB"/>
    <w:rsid w:val="002773BB"/>
    <w:rsid w:val="002774E1"/>
    <w:rsid w:val="0027767F"/>
    <w:rsid w:val="00277DD9"/>
    <w:rsid w:val="00280169"/>
    <w:rsid w:val="00280198"/>
    <w:rsid w:val="002804DD"/>
    <w:rsid w:val="00280639"/>
    <w:rsid w:val="002808AB"/>
    <w:rsid w:val="00280E28"/>
    <w:rsid w:val="00280EA2"/>
    <w:rsid w:val="002814BD"/>
    <w:rsid w:val="002818C1"/>
    <w:rsid w:val="00281C74"/>
    <w:rsid w:val="00281DF9"/>
    <w:rsid w:val="00281E23"/>
    <w:rsid w:val="00282167"/>
    <w:rsid w:val="002821BB"/>
    <w:rsid w:val="00282811"/>
    <w:rsid w:val="0028282D"/>
    <w:rsid w:val="00282927"/>
    <w:rsid w:val="00282AB4"/>
    <w:rsid w:val="00282BB3"/>
    <w:rsid w:val="00282ED7"/>
    <w:rsid w:val="00283C23"/>
    <w:rsid w:val="00283E45"/>
    <w:rsid w:val="00283E82"/>
    <w:rsid w:val="00283F5D"/>
    <w:rsid w:val="00284164"/>
    <w:rsid w:val="002842CA"/>
    <w:rsid w:val="002846EB"/>
    <w:rsid w:val="00284EC8"/>
    <w:rsid w:val="00284F11"/>
    <w:rsid w:val="002853E8"/>
    <w:rsid w:val="0028559A"/>
    <w:rsid w:val="00285641"/>
    <w:rsid w:val="00285651"/>
    <w:rsid w:val="00285CFA"/>
    <w:rsid w:val="00285DDE"/>
    <w:rsid w:val="00285E17"/>
    <w:rsid w:val="0028603D"/>
    <w:rsid w:val="0028617D"/>
    <w:rsid w:val="0028622C"/>
    <w:rsid w:val="0028633C"/>
    <w:rsid w:val="0028646E"/>
    <w:rsid w:val="00286599"/>
    <w:rsid w:val="00286671"/>
    <w:rsid w:val="0028671B"/>
    <w:rsid w:val="00286A67"/>
    <w:rsid w:val="00286BC4"/>
    <w:rsid w:val="00286DD5"/>
    <w:rsid w:val="00286E94"/>
    <w:rsid w:val="00286F9A"/>
    <w:rsid w:val="0028702D"/>
    <w:rsid w:val="002877FF"/>
    <w:rsid w:val="00287B65"/>
    <w:rsid w:val="00287C11"/>
    <w:rsid w:val="00287F8C"/>
    <w:rsid w:val="00290056"/>
    <w:rsid w:val="00290095"/>
    <w:rsid w:val="00290166"/>
    <w:rsid w:val="00290276"/>
    <w:rsid w:val="0029038D"/>
    <w:rsid w:val="002903E8"/>
    <w:rsid w:val="00290479"/>
    <w:rsid w:val="002904CE"/>
    <w:rsid w:val="0029093A"/>
    <w:rsid w:val="00290955"/>
    <w:rsid w:val="00290DE2"/>
    <w:rsid w:val="002910BC"/>
    <w:rsid w:val="0029112F"/>
    <w:rsid w:val="00291168"/>
    <w:rsid w:val="002912FE"/>
    <w:rsid w:val="00291322"/>
    <w:rsid w:val="0029156C"/>
    <w:rsid w:val="002915B4"/>
    <w:rsid w:val="00291B05"/>
    <w:rsid w:val="00291C5B"/>
    <w:rsid w:val="00291D74"/>
    <w:rsid w:val="00292057"/>
    <w:rsid w:val="002923A7"/>
    <w:rsid w:val="002925C7"/>
    <w:rsid w:val="0029270C"/>
    <w:rsid w:val="00292E6F"/>
    <w:rsid w:val="00293073"/>
    <w:rsid w:val="00293300"/>
    <w:rsid w:val="002933DE"/>
    <w:rsid w:val="00293840"/>
    <w:rsid w:val="0029386B"/>
    <w:rsid w:val="00293AA9"/>
    <w:rsid w:val="00293ACE"/>
    <w:rsid w:val="00293AF7"/>
    <w:rsid w:val="00293B39"/>
    <w:rsid w:val="00293B78"/>
    <w:rsid w:val="00293CE4"/>
    <w:rsid w:val="00293E9C"/>
    <w:rsid w:val="00293EEF"/>
    <w:rsid w:val="00294052"/>
    <w:rsid w:val="002942A2"/>
    <w:rsid w:val="0029435C"/>
    <w:rsid w:val="002944BB"/>
    <w:rsid w:val="00294C02"/>
    <w:rsid w:val="00294C4E"/>
    <w:rsid w:val="00294C86"/>
    <w:rsid w:val="00294E03"/>
    <w:rsid w:val="00294FD0"/>
    <w:rsid w:val="002952BA"/>
    <w:rsid w:val="00295384"/>
    <w:rsid w:val="002953FF"/>
    <w:rsid w:val="002956BD"/>
    <w:rsid w:val="00295962"/>
    <w:rsid w:val="00295AEA"/>
    <w:rsid w:val="00295D86"/>
    <w:rsid w:val="00295E9A"/>
    <w:rsid w:val="00295F52"/>
    <w:rsid w:val="002961F2"/>
    <w:rsid w:val="00296437"/>
    <w:rsid w:val="002964FE"/>
    <w:rsid w:val="0029654B"/>
    <w:rsid w:val="00296794"/>
    <w:rsid w:val="002969AE"/>
    <w:rsid w:val="00296FB7"/>
    <w:rsid w:val="00297075"/>
    <w:rsid w:val="00297172"/>
    <w:rsid w:val="00297333"/>
    <w:rsid w:val="00297A30"/>
    <w:rsid w:val="00297BF4"/>
    <w:rsid w:val="00297D41"/>
    <w:rsid w:val="00297E9B"/>
    <w:rsid w:val="002A0014"/>
    <w:rsid w:val="002A05AE"/>
    <w:rsid w:val="002A05B7"/>
    <w:rsid w:val="002A060B"/>
    <w:rsid w:val="002A0C8B"/>
    <w:rsid w:val="002A0D56"/>
    <w:rsid w:val="002A1002"/>
    <w:rsid w:val="002A1187"/>
    <w:rsid w:val="002A1373"/>
    <w:rsid w:val="002A141B"/>
    <w:rsid w:val="002A14F9"/>
    <w:rsid w:val="002A1574"/>
    <w:rsid w:val="002A1656"/>
    <w:rsid w:val="002A178E"/>
    <w:rsid w:val="002A1965"/>
    <w:rsid w:val="002A1D77"/>
    <w:rsid w:val="002A1F5D"/>
    <w:rsid w:val="002A20D0"/>
    <w:rsid w:val="002A2225"/>
    <w:rsid w:val="002A2597"/>
    <w:rsid w:val="002A2F02"/>
    <w:rsid w:val="002A3054"/>
    <w:rsid w:val="002A30B6"/>
    <w:rsid w:val="002A30D0"/>
    <w:rsid w:val="002A3102"/>
    <w:rsid w:val="002A3775"/>
    <w:rsid w:val="002A3C8F"/>
    <w:rsid w:val="002A3DB7"/>
    <w:rsid w:val="002A41C4"/>
    <w:rsid w:val="002A42E9"/>
    <w:rsid w:val="002A4341"/>
    <w:rsid w:val="002A4CEE"/>
    <w:rsid w:val="002A504E"/>
    <w:rsid w:val="002A596B"/>
    <w:rsid w:val="002A59B2"/>
    <w:rsid w:val="002A5CB4"/>
    <w:rsid w:val="002A5E27"/>
    <w:rsid w:val="002A5F22"/>
    <w:rsid w:val="002A5F30"/>
    <w:rsid w:val="002A5FD7"/>
    <w:rsid w:val="002A61EB"/>
    <w:rsid w:val="002A64CD"/>
    <w:rsid w:val="002A679C"/>
    <w:rsid w:val="002A67A3"/>
    <w:rsid w:val="002A696B"/>
    <w:rsid w:val="002A6B10"/>
    <w:rsid w:val="002A6BE7"/>
    <w:rsid w:val="002A6C7E"/>
    <w:rsid w:val="002A6F53"/>
    <w:rsid w:val="002A6FE1"/>
    <w:rsid w:val="002A7423"/>
    <w:rsid w:val="002A7547"/>
    <w:rsid w:val="002A759C"/>
    <w:rsid w:val="002A7603"/>
    <w:rsid w:val="002A773B"/>
    <w:rsid w:val="002A777F"/>
    <w:rsid w:val="002A789C"/>
    <w:rsid w:val="002A794B"/>
    <w:rsid w:val="002A7B50"/>
    <w:rsid w:val="002A7C28"/>
    <w:rsid w:val="002A7C38"/>
    <w:rsid w:val="002A7D22"/>
    <w:rsid w:val="002A7D73"/>
    <w:rsid w:val="002A7F32"/>
    <w:rsid w:val="002A7F73"/>
    <w:rsid w:val="002A7FE3"/>
    <w:rsid w:val="002B0607"/>
    <w:rsid w:val="002B0985"/>
    <w:rsid w:val="002B0F16"/>
    <w:rsid w:val="002B11C7"/>
    <w:rsid w:val="002B137F"/>
    <w:rsid w:val="002B1492"/>
    <w:rsid w:val="002B15D3"/>
    <w:rsid w:val="002B1680"/>
    <w:rsid w:val="002B16EF"/>
    <w:rsid w:val="002B1CF8"/>
    <w:rsid w:val="002B1DAC"/>
    <w:rsid w:val="002B2252"/>
    <w:rsid w:val="002B23F8"/>
    <w:rsid w:val="002B2431"/>
    <w:rsid w:val="002B2466"/>
    <w:rsid w:val="002B2657"/>
    <w:rsid w:val="002B276F"/>
    <w:rsid w:val="002B287F"/>
    <w:rsid w:val="002B2A8C"/>
    <w:rsid w:val="002B2A91"/>
    <w:rsid w:val="002B2B87"/>
    <w:rsid w:val="002B2C09"/>
    <w:rsid w:val="002B2DB3"/>
    <w:rsid w:val="002B2DE1"/>
    <w:rsid w:val="002B2FB0"/>
    <w:rsid w:val="002B33AF"/>
    <w:rsid w:val="002B3808"/>
    <w:rsid w:val="002B3D36"/>
    <w:rsid w:val="002B3E83"/>
    <w:rsid w:val="002B3F81"/>
    <w:rsid w:val="002B40AA"/>
    <w:rsid w:val="002B42D8"/>
    <w:rsid w:val="002B4407"/>
    <w:rsid w:val="002B45F1"/>
    <w:rsid w:val="002B482F"/>
    <w:rsid w:val="002B4BED"/>
    <w:rsid w:val="002B4D51"/>
    <w:rsid w:val="002B502D"/>
    <w:rsid w:val="002B51EF"/>
    <w:rsid w:val="002B52BD"/>
    <w:rsid w:val="002B53A7"/>
    <w:rsid w:val="002B54C6"/>
    <w:rsid w:val="002B552A"/>
    <w:rsid w:val="002B570D"/>
    <w:rsid w:val="002B5892"/>
    <w:rsid w:val="002B5A03"/>
    <w:rsid w:val="002B5BED"/>
    <w:rsid w:val="002B5FBB"/>
    <w:rsid w:val="002B5FFB"/>
    <w:rsid w:val="002B6114"/>
    <w:rsid w:val="002B61B3"/>
    <w:rsid w:val="002B61F6"/>
    <w:rsid w:val="002B6851"/>
    <w:rsid w:val="002B6960"/>
    <w:rsid w:val="002B6E7B"/>
    <w:rsid w:val="002B70A5"/>
    <w:rsid w:val="002B71A5"/>
    <w:rsid w:val="002B7423"/>
    <w:rsid w:val="002B79BF"/>
    <w:rsid w:val="002B7CAA"/>
    <w:rsid w:val="002B7CDE"/>
    <w:rsid w:val="002B7F16"/>
    <w:rsid w:val="002C0318"/>
    <w:rsid w:val="002C0592"/>
    <w:rsid w:val="002C08F6"/>
    <w:rsid w:val="002C090E"/>
    <w:rsid w:val="002C0A59"/>
    <w:rsid w:val="002C0DFF"/>
    <w:rsid w:val="002C0E20"/>
    <w:rsid w:val="002C1140"/>
    <w:rsid w:val="002C1205"/>
    <w:rsid w:val="002C1276"/>
    <w:rsid w:val="002C1322"/>
    <w:rsid w:val="002C151E"/>
    <w:rsid w:val="002C163C"/>
    <w:rsid w:val="002C1778"/>
    <w:rsid w:val="002C1890"/>
    <w:rsid w:val="002C1C8C"/>
    <w:rsid w:val="002C1CDB"/>
    <w:rsid w:val="002C2078"/>
    <w:rsid w:val="002C2604"/>
    <w:rsid w:val="002C2898"/>
    <w:rsid w:val="002C2CB6"/>
    <w:rsid w:val="002C2F73"/>
    <w:rsid w:val="002C303A"/>
    <w:rsid w:val="002C335F"/>
    <w:rsid w:val="002C34C1"/>
    <w:rsid w:val="002C3511"/>
    <w:rsid w:val="002C35D6"/>
    <w:rsid w:val="002C36B1"/>
    <w:rsid w:val="002C3C78"/>
    <w:rsid w:val="002C445C"/>
    <w:rsid w:val="002C4666"/>
    <w:rsid w:val="002C4696"/>
    <w:rsid w:val="002C4729"/>
    <w:rsid w:val="002C4A73"/>
    <w:rsid w:val="002C4B0E"/>
    <w:rsid w:val="002C4BA2"/>
    <w:rsid w:val="002C5166"/>
    <w:rsid w:val="002C5188"/>
    <w:rsid w:val="002C5192"/>
    <w:rsid w:val="002C51D6"/>
    <w:rsid w:val="002C52C4"/>
    <w:rsid w:val="002C538D"/>
    <w:rsid w:val="002C5689"/>
    <w:rsid w:val="002C58CE"/>
    <w:rsid w:val="002C5F51"/>
    <w:rsid w:val="002C5F74"/>
    <w:rsid w:val="002C648C"/>
    <w:rsid w:val="002C6A7B"/>
    <w:rsid w:val="002C6BA5"/>
    <w:rsid w:val="002C6BE7"/>
    <w:rsid w:val="002C6F8E"/>
    <w:rsid w:val="002C73A7"/>
    <w:rsid w:val="002C73B2"/>
    <w:rsid w:val="002C73F9"/>
    <w:rsid w:val="002C757A"/>
    <w:rsid w:val="002C7687"/>
    <w:rsid w:val="002C77C8"/>
    <w:rsid w:val="002C7827"/>
    <w:rsid w:val="002C7ABF"/>
    <w:rsid w:val="002C7AD1"/>
    <w:rsid w:val="002D01E7"/>
    <w:rsid w:val="002D0528"/>
    <w:rsid w:val="002D08BD"/>
    <w:rsid w:val="002D09B1"/>
    <w:rsid w:val="002D0BDD"/>
    <w:rsid w:val="002D0DDA"/>
    <w:rsid w:val="002D0F25"/>
    <w:rsid w:val="002D1357"/>
    <w:rsid w:val="002D13ED"/>
    <w:rsid w:val="002D1616"/>
    <w:rsid w:val="002D1670"/>
    <w:rsid w:val="002D1994"/>
    <w:rsid w:val="002D1A66"/>
    <w:rsid w:val="002D2031"/>
    <w:rsid w:val="002D22A4"/>
    <w:rsid w:val="002D2445"/>
    <w:rsid w:val="002D24C6"/>
    <w:rsid w:val="002D26D5"/>
    <w:rsid w:val="002D2B29"/>
    <w:rsid w:val="002D2B3A"/>
    <w:rsid w:val="002D3045"/>
    <w:rsid w:val="002D307D"/>
    <w:rsid w:val="002D30CF"/>
    <w:rsid w:val="002D314B"/>
    <w:rsid w:val="002D3478"/>
    <w:rsid w:val="002D34DF"/>
    <w:rsid w:val="002D3607"/>
    <w:rsid w:val="002D382C"/>
    <w:rsid w:val="002D38A2"/>
    <w:rsid w:val="002D3DF6"/>
    <w:rsid w:val="002D3F76"/>
    <w:rsid w:val="002D41C3"/>
    <w:rsid w:val="002D4417"/>
    <w:rsid w:val="002D449F"/>
    <w:rsid w:val="002D463E"/>
    <w:rsid w:val="002D49F8"/>
    <w:rsid w:val="002D4A62"/>
    <w:rsid w:val="002D4BD1"/>
    <w:rsid w:val="002D4BF5"/>
    <w:rsid w:val="002D4E17"/>
    <w:rsid w:val="002D53F4"/>
    <w:rsid w:val="002D54EA"/>
    <w:rsid w:val="002D5729"/>
    <w:rsid w:val="002D5CEB"/>
    <w:rsid w:val="002D5E94"/>
    <w:rsid w:val="002D5FFB"/>
    <w:rsid w:val="002D62B6"/>
    <w:rsid w:val="002D6526"/>
    <w:rsid w:val="002D67B7"/>
    <w:rsid w:val="002D6821"/>
    <w:rsid w:val="002D750E"/>
    <w:rsid w:val="002D78E8"/>
    <w:rsid w:val="002D7A21"/>
    <w:rsid w:val="002D7B10"/>
    <w:rsid w:val="002D7B6E"/>
    <w:rsid w:val="002D7C5E"/>
    <w:rsid w:val="002D7F32"/>
    <w:rsid w:val="002D7F88"/>
    <w:rsid w:val="002E00A7"/>
    <w:rsid w:val="002E0179"/>
    <w:rsid w:val="002E017D"/>
    <w:rsid w:val="002E019F"/>
    <w:rsid w:val="002E023D"/>
    <w:rsid w:val="002E0404"/>
    <w:rsid w:val="002E06A4"/>
    <w:rsid w:val="002E0979"/>
    <w:rsid w:val="002E0BCA"/>
    <w:rsid w:val="002E0E63"/>
    <w:rsid w:val="002E0F37"/>
    <w:rsid w:val="002E0F75"/>
    <w:rsid w:val="002E14E2"/>
    <w:rsid w:val="002E15E5"/>
    <w:rsid w:val="002E1A7F"/>
    <w:rsid w:val="002E1AE5"/>
    <w:rsid w:val="002E1CC0"/>
    <w:rsid w:val="002E1F27"/>
    <w:rsid w:val="002E209A"/>
    <w:rsid w:val="002E22AA"/>
    <w:rsid w:val="002E23EE"/>
    <w:rsid w:val="002E26B9"/>
    <w:rsid w:val="002E270E"/>
    <w:rsid w:val="002E29F1"/>
    <w:rsid w:val="002E2AD5"/>
    <w:rsid w:val="002E2B6A"/>
    <w:rsid w:val="002E2BDF"/>
    <w:rsid w:val="002E2D73"/>
    <w:rsid w:val="002E3112"/>
    <w:rsid w:val="002E3144"/>
    <w:rsid w:val="002E3D2F"/>
    <w:rsid w:val="002E3E14"/>
    <w:rsid w:val="002E43C3"/>
    <w:rsid w:val="002E4574"/>
    <w:rsid w:val="002E4A24"/>
    <w:rsid w:val="002E4BC8"/>
    <w:rsid w:val="002E4DC3"/>
    <w:rsid w:val="002E4E43"/>
    <w:rsid w:val="002E4EA3"/>
    <w:rsid w:val="002E507C"/>
    <w:rsid w:val="002E54AF"/>
    <w:rsid w:val="002E55FE"/>
    <w:rsid w:val="002E563A"/>
    <w:rsid w:val="002E5823"/>
    <w:rsid w:val="002E59A9"/>
    <w:rsid w:val="002E5B92"/>
    <w:rsid w:val="002E5C5F"/>
    <w:rsid w:val="002E5F1A"/>
    <w:rsid w:val="002E5F37"/>
    <w:rsid w:val="002E6091"/>
    <w:rsid w:val="002E62E7"/>
    <w:rsid w:val="002E6352"/>
    <w:rsid w:val="002E6366"/>
    <w:rsid w:val="002E6434"/>
    <w:rsid w:val="002E6655"/>
    <w:rsid w:val="002E685B"/>
    <w:rsid w:val="002E68C7"/>
    <w:rsid w:val="002E698D"/>
    <w:rsid w:val="002E6A5E"/>
    <w:rsid w:val="002E6CC1"/>
    <w:rsid w:val="002E6DCF"/>
    <w:rsid w:val="002E6EF6"/>
    <w:rsid w:val="002E774C"/>
    <w:rsid w:val="002E781E"/>
    <w:rsid w:val="002E7D14"/>
    <w:rsid w:val="002E7F6C"/>
    <w:rsid w:val="002E7FD9"/>
    <w:rsid w:val="002F0030"/>
    <w:rsid w:val="002F04A2"/>
    <w:rsid w:val="002F059E"/>
    <w:rsid w:val="002F060C"/>
    <w:rsid w:val="002F07B9"/>
    <w:rsid w:val="002F09EA"/>
    <w:rsid w:val="002F13DE"/>
    <w:rsid w:val="002F14DF"/>
    <w:rsid w:val="002F1598"/>
    <w:rsid w:val="002F179B"/>
    <w:rsid w:val="002F17CA"/>
    <w:rsid w:val="002F17F1"/>
    <w:rsid w:val="002F18D4"/>
    <w:rsid w:val="002F1970"/>
    <w:rsid w:val="002F1DC6"/>
    <w:rsid w:val="002F214F"/>
    <w:rsid w:val="002F231E"/>
    <w:rsid w:val="002F231F"/>
    <w:rsid w:val="002F249E"/>
    <w:rsid w:val="002F24E2"/>
    <w:rsid w:val="002F2631"/>
    <w:rsid w:val="002F2BFA"/>
    <w:rsid w:val="002F2C4D"/>
    <w:rsid w:val="002F2EB2"/>
    <w:rsid w:val="002F2F84"/>
    <w:rsid w:val="002F2FBA"/>
    <w:rsid w:val="002F3264"/>
    <w:rsid w:val="002F3466"/>
    <w:rsid w:val="002F38BF"/>
    <w:rsid w:val="002F4048"/>
    <w:rsid w:val="002F41F4"/>
    <w:rsid w:val="002F4972"/>
    <w:rsid w:val="002F502F"/>
    <w:rsid w:val="002F50D6"/>
    <w:rsid w:val="002F53FC"/>
    <w:rsid w:val="002F5460"/>
    <w:rsid w:val="002F54CC"/>
    <w:rsid w:val="002F59C7"/>
    <w:rsid w:val="002F59CF"/>
    <w:rsid w:val="002F5BBA"/>
    <w:rsid w:val="002F5DD0"/>
    <w:rsid w:val="002F5EB0"/>
    <w:rsid w:val="002F633B"/>
    <w:rsid w:val="002F6771"/>
    <w:rsid w:val="002F6A21"/>
    <w:rsid w:val="002F6DCB"/>
    <w:rsid w:val="002F6E0C"/>
    <w:rsid w:val="002F72F3"/>
    <w:rsid w:val="002F78EA"/>
    <w:rsid w:val="002F79E8"/>
    <w:rsid w:val="002F7EEF"/>
    <w:rsid w:val="002F7F20"/>
    <w:rsid w:val="0030023D"/>
    <w:rsid w:val="00300469"/>
    <w:rsid w:val="003006F2"/>
    <w:rsid w:val="00300744"/>
    <w:rsid w:val="00300773"/>
    <w:rsid w:val="00300959"/>
    <w:rsid w:val="00300A8F"/>
    <w:rsid w:val="00300C78"/>
    <w:rsid w:val="00300FFA"/>
    <w:rsid w:val="00300FFE"/>
    <w:rsid w:val="003010C3"/>
    <w:rsid w:val="003011B9"/>
    <w:rsid w:val="00301211"/>
    <w:rsid w:val="00301314"/>
    <w:rsid w:val="0030153B"/>
    <w:rsid w:val="0030169D"/>
    <w:rsid w:val="00301756"/>
    <w:rsid w:val="003022B3"/>
    <w:rsid w:val="003023CC"/>
    <w:rsid w:val="00302582"/>
    <w:rsid w:val="00302722"/>
    <w:rsid w:val="003028AD"/>
    <w:rsid w:val="00302966"/>
    <w:rsid w:val="00302FD9"/>
    <w:rsid w:val="003032E1"/>
    <w:rsid w:val="0030359C"/>
    <w:rsid w:val="003036FB"/>
    <w:rsid w:val="00303703"/>
    <w:rsid w:val="00303837"/>
    <w:rsid w:val="003039CA"/>
    <w:rsid w:val="00303CCB"/>
    <w:rsid w:val="00303D98"/>
    <w:rsid w:val="00303EE2"/>
    <w:rsid w:val="0030424B"/>
    <w:rsid w:val="003045EC"/>
    <w:rsid w:val="00304CD3"/>
    <w:rsid w:val="00304E45"/>
    <w:rsid w:val="0030502E"/>
    <w:rsid w:val="00305107"/>
    <w:rsid w:val="00305230"/>
    <w:rsid w:val="0030524E"/>
    <w:rsid w:val="00305256"/>
    <w:rsid w:val="003052C5"/>
    <w:rsid w:val="003054A5"/>
    <w:rsid w:val="00305EA6"/>
    <w:rsid w:val="00305EA9"/>
    <w:rsid w:val="003060EB"/>
    <w:rsid w:val="0030616A"/>
    <w:rsid w:val="00306196"/>
    <w:rsid w:val="0030625B"/>
    <w:rsid w:val="00306296"/>
    <w:rsid w:val="003062A2"/>
    <w:rsid w:val="003066BB"/>
    <w:rsid w:val="003067D2"/>
    <w:rsid w:val="003067D3"/>
    <w:rsid w:val="003069EF"/>
    <w:rsid w:val="00306A32"/>
    <w:rsid w:val="00306C2B"/>
    <w:rsid w:val="00306D22"/>
    <w:rsid w:val="00307188"/>
    <w:rsid w:val="003072F5"/>
    <w:rsid w:val="003079E1"/>
    <w:rsid w:val="003079E8"/>
    <w:rsid w:val="00307B99"/>
    <w:rsid w:val="00307BB9"/>
    <w:rsid w:val="00307EA2"/>
    <w:rsid w:val="00310137"/>
    <w:rsid w:val="0031020E"/>
    <w:rsid w:val="00310379"/>
    <w:rsid w:val="003103B2"/>
    <w:rsid w:val="003107FC"/>
    <w:rsid w:val="003108C1"/>
    <w:rsid w:val="003108FD"/>
    <w:rsid w:val="00310ADE"/>
    <w:rsid w:val="00310D10"/>
    <w:rsid w:val="00310D58"/>
    <w:rsid w:val="00310E89"/>
    <w:rsid w:val="00310FB8"/>
    <w:rsid w:val="0031116F"/>
    <w:rsid w:val="003115C1"/>
    <w:rsid w:val="0031172F"/>
    <w:rsid w:val="00311C70"/>
    <w:rsid w:val="00311F6C"/>
    <w:rsid w:val="003120A5"/>
    <w:rsid w:val="003126F2"/>
    <w:rsid w:val="00312965"/>
    <w:rsid w:val="00312BE3"/>
    <w:rsid w:val="00312CAA"/>
    <w:rsid w:val="00313253"/>
    <w:rsid w:val="0031339E"/>
    <w:rsid w:val="00313514"/>
    <w:rsid w:val="00313859"/>
    <w:rsid w:val="00313B9F"/>
    <w:rsid w:val="00313CB4"/>
    <w:rsid w:val="00313FB3"/>
    <w:rsid w:val="003141C0"/>
    <w:rsid w:val="003143CA"/>
    <w:rsid w:val="003144B6"/>
    <w:rsid w:val="003144C4"/>
    <w:rsid w:val="00314787"/>
    <w:rsid w:val="003147CF"/>
    <w:rsid w:val="00314884"/>
    <w:rsid w:val="00314B14"/>
    <w:rsid w:val="00314E6C"/>
    <w:rsid w:val="00315225"/>
    <w:rsid w:val="003153A2"/>
    <w:rsid w:val="0031555D"/>
    <w:rsid w:val="00315620"/>
    <w:rsid w:val="00315793"/>
    <w:rsid w:val="003158DD"/>
    <w:rsid w:val="0031590F"/>
    <w:rsid w:val="003159D9"/>
    <w:rsid w:val="00315A1E"/>
    <w:rsid w:val="00315D81"/>
    <w:rsid w:val="00315FBB"/>
    <w:rsid w:val="003161F0"/>
    <w:rsid w:val="0031625C"/>
    <w:rsid w:val="003162F6"/>
    <w:rsid w:val="00316396"/>
    <w:rsid w:val="00316487"/>
    <w:rsid w:val="003167AF"/>
    <w:rsid w:val="003169B2"/>
    <w:rsid w:val="00316B9F"/>
    <w:rsid w:val="00316EFA"/>
    <w:rsid w:val="00317047"/>
    <w:rsid w:val="00317129"/>
    <w:rsid w:val="003173FF"/>
    <w:rsid w:val="0031754D"/>
    <w:rsid w:val="003175A4"/>
    <w:rsid w:val="00317A32"/>
    <w:rsid w:val="00317C23"/>
    <w:rsid w:val="00317C61"/>
    <w:rsid w:val="00317DA7"/>
    <w:rsid w:val="003200D5"/>
    <w:rsid w:val="0032017B"/>
    <w:rsid w:val="003208E7"/>
    <w:rsid w:val="003209C7"/>
    <w:rsid w:val="00320A06"/>
    <w:rsid w:val="00320A3B"/>
    <w:rsid w:val="00320C07"/>
    <w:rsid w:val="00320F87"/>
    <w:rsid w:val="0032121D"/>
    <w:rsid w:val="003217E7"/>
    <w:rsid w:val="00321ED1"/>
    <w:rsid w:val="00321F17"/>
    <w:rsid w:val="0032200A"/>
    <w:rsid w:val="0032205F"/>
    <w:rsid w:val="003220E9"/>
    <w:rsid w:val="0032222E"/>
    <w:rsid w:val="00322237"/>
    <w:rsid w:val="0032237A"/>
    <w:rsid w:val="00322421"/>
    <w:rsid w:val="00322687"/>
    <w:rsid w:val="00322781"/>
    <w:rsid w:val="003228B3"/>
    <w:rsid w:val="003229A7"/>
    <w:rsid w:val="00322EFA"/>
    <w:rsid w:val="00322F5A"/>
    <w:rsid w:val="00322F88"/>
    <w:rsid w:val="00322FCD"/>
    <w:rsid w:val="00323167"/>
    <w:rsid w:val="003231EF"/>
    <w:rsid w:val="00323423"/>
    <w:rsid w:val="00323555"/>
    <w:rsid w:val="003235DE"/>
    <w:rsid w:val="00323612"/>
    <w:rsid w:val="003236A8"/>
    <w:rsid w:val="00323705"/>
    <w:rsid w:val="00323802"/>
    <w:rsid w:val="00323BCC"/>
    <w:rsid w:val="00323D3C"/>
    <w:rsid w:val="00323FC9"/>
    <w:rsid w:val="003243A5"/>
    <w:rsid w:val="00324423"/>
    <w:rsid w:val="00324765"/>
    <w:rsid w:val="003248FD"/>
    <w:rsid w:val="003249C2"/>
    <w:rsid w:val="00324A58"/>
    <w:rsid w:val="00324AA9"/>
    <w:rsid w:val="00324D16"/>
    <w:rsid w:val="00324DC6"/>
    <w:rsid w:val="00324F42"/>
    <w:rsid w:val="00325147"/>
    <w:rsid w:val="003253C5"/>
    <w:rsid w:val="003255BF"/>
    <w:rsid w:val="00326263"/>
    <w:rsid w:val="00326369"/>
    <w:rsid w:val="003264A8"/>
    <w:rsid w:val="003265B7"/>
    <w:rsid w:val="00326669"/>
    <w:rsid w:val="0032684E"/>
    <w:rsid w:val="003269BE"/>
    <w:rsid w:val="00326A17"/>
    <w:rsid w:val="00326BFE"/>
    <w:rsid w:val="003271E1"/>
    <w:rsid w:val="003275E5"/>
    <w:rsid w:val="003278C3"/>
    <w:rsid w:val="0032790F"/>
    <w:rsid w:val="003279B3"/>
    <w:rsid w:val="00327A76"/>
    <w:rsid w:val="00327ACE"/>
    <w:rsid w:val="00327B0C"/>
    <w:rsid w:val="00327B1C"/>
    <w:rsid w:val="00327C42"/>
    <w:rsid w:val="00327C73"/>
    <w:rsid w:val="00327D82"/>
    <w:rsid w:val="00327E58"/>
    <w:rsid w:val="00327F40"/>
    <w:rsid w:val="00330268"/>
    <w:rsid w:val="003302AA"/>
    <w:rsid w:val="003303F0"/>
    <w:rsid w:val="003308A5"/>
    <w:rsid w:val="00330B01"/>
    <w:rsid w:val="00330D43"/>
    <w:rsid w:val="00330DDC"/>
    <w:rsid w:val="003313C8"/>
    <w:rsid w:val="003314F9"/>
    <w:rsid w:val="003319A6"/>
    <w:rsid w:val="00331BC1"/>
    <w:rsid w:val="00331EB4"/>
    <w:rsid w:val="00331FD3"/>
    <w:rsid w:val="003324D2"/>
    <w:rsid w:val="00332744"/>
    <w:rsid w:val="003327E5"/>
    <w:rsid w:val="003327F4"/>
    <w:rsid w:val="003329DD"/>
    <w:rsid w:val="00332C96"/>
    <w:rsid w:val="00332CEF"/>
    <w:rsid w:val="0033313C"/>
    <w:rsid w:val="00333140"/>
    <w:rsid w:val="0033315D"/>
    <w:rsid w:val="003338D8"/>
    <w:rsid w:val="0033390D"/>
    <w:rsid w:val="00334179"/>
    <w:rsid w:val="0033438D"/>
    <w:rsid w:val="003346B9"/>
    <w:rsid w:val="00334C45"/>
    <w:rsid w:val="00334C94"/>
    <w:rsid w:val="00335119"/>
    <w:rsid w:val="00335595"/>
    <w:rsid w:val="00335A21"/>
    <w:rsid w:val="00335E18"/>
    <w:rsid w:val="00335E54"/>
    <w:rsid w:val="00335F63"/>
    <w:rsid w:val="003366CA"/>
    <w:rsid w:val="003366CF"/>
    <w:rsid w:val="003368E3"/>
    <w:rsid w:val="00336971"/>
    <w:rsid w:val="00336A94"/>
    <w:rsid w:val="00336BFA"/>
    <w:rsid w:val="0033709A"/>
    <w:rsid w:val="00337107"/>
    <w:rsid w:val="0033716F"/>
    <w:rsid w:val="00337685"/>
    <w:rsid w:val="00337857"/>
    <w:rsid w:val="003402F4"/>
    <w:rsid w:val="0034055C"/>
    <w:rsid w:val="00340653"/>
    <w:rsid w:val="00340A07"/>
    <w:rsid w:val="00340C4B"/>
    <w:rsid w:val="00340DC8"/>
    <w:rsid w:val="00340DFC"/>
    <w:rsid w:val="00341241"/>
    <w:rsid w:val="00341259"/>
    <w:rsid w:val="003416A1"/>
    <w:rsid w:val="00341E8D"/>
    <w:rsid w:val="0034221F"/>
    <w:rsid w:val="00342846"/>
    <w:rsid w:val="0034288B"/>
    <w:rsid w:val="00342BBE"/>
    <w:rsid w:val="00342D97"/>
    <w:rsid w:val="00342FFD"/>
    <w:rsid w:val="0034307E"/>
    <w:rsid w:val="003430C8"/>
    <w:rsid w:val="003436D5"/>
    <w:rsid w:val="003436FB"/>
    <w:rsid w:val="003439BF"/>
    <w:rsid w:val="00343AC7"/>
    <w:rsid w:val="00343BA3"/>
    <w:rsid w:val="00343C1E"/>
    <w:rsid w:val="00343E3A"/>
    <w:rsid w:val="00343EC4"/>
    <w:rsid w:val="0034404E"/>
    <w:rsid w:val="003441E2"/>
    <w:rsid w:val="00344259"/>
    <w:rsid w:val="0034455E"/>
    <w:rsid w:val="003445B7"/>
    <w:rsid w:val="00344716"/>
    <w:rsid w:val="00344745"/>
    <w:rsid w:val="00344B05"/>
    <w:rsid w:val="00344B88"/>
    <w:rsid w:val="00344EBF"/>
    <w:rsid w:val="00344FFE"/>
    <w:rsid w:val="00345193"/>
    <w:rsid w:val="003456FF"/>
    <w:rsid w:val="00345704"/>
    <w:rsid w:val="0034571A"/>
    <w:rsid w:val="003459F4"/>
    <w:rsid w:val="00345E07"/>
    <w:rsid w:val="00345E68"/>
    <w:rsid w:val="003462FE"/>
    <w:rsid w:val="003466E6"/>
    <w:rsid w:val="00346BA6"/>
    <w:rsid w:val="00346D17"/>
    <w:rsid w:val="00346E5F"/>
    <w:rsid w:val="00347191"/>
    <w:rsid w:val="0034728D"/>
    <w:rsid w:val="00347674"/>
    <w:rsid w:val="00347813"/>
    <w:rsid w:val="00347B09"/>
    <w:rsid w:val="00347B27"/>
    <w:rsid w:val="0035052A"/>
    <w:rsid w:val="00350B32"/>
    <w:rsid w:val="00350C4D"/>
    <w:rsid w:val="00350F55"/>
    <w:rsid w:val="00350F72"/>
    <w:rsid w:val="00351223"/>
    <w:rsid w:val="00351268"/>
    <w:rsid w:val="0035131A"/>
    <w:rsid w:val="00351A6B"/>
    <w:rsid w:val="00351AD9"/>
    <w:rsid w:val="00351CA9"/>
    <w:rsid w:val="00352044"/>
    <w:rsid w:val="00352098"/>
    <w:rsid w:val="003520B3"/>
    <w:rsid w:val="00352134"/>
    <w:rsid w:val="003524C2"/>
    <w:rsid w:val="00352712"/>
    <w:rsid w:val="0035285B"/>
    <w:rsid w:val="003528B7"/>
    <w:rsid w:val="00352A01"/>
    <w:rsid w:val="00352A28"/>
    <w:rsid w:val="00352DC1"/>
    <w:rsid w:val="00352DC4"/>
    <w:rsid w:val="00352E28"/>
    <w:rsid w:val="0035310F"/>
    <w:rsid w:val="0035326C"/>
    <w:rsid w:val="0035326F"/>
    <w:rsid w:val="00353277"/>
    <w:rsid w:val="003532F2"/>
    <w:rsid w:val="003533E2"/>
    <w:rsid w:val="003534C8"/>
    <w:rsid w:val="00353607"/>
    <w:rsid w:val="003537AB"/>
    <w:rsid w:val="00353BD7"/>
    <w:rsid w:val="00353EA4"/>
    <w:rsid w:val="0035404B"/>
    <w:rsid w:val="003540D8"/>
    <w:rsid w:val="003543E1"/>
    <w:rsid w:val="00354701"/>
    <w:rsid w:val="003548E6"/>
    <w:rsid w:val="003555D3"/>
    <w:rsid w:val="0035566D"/>
    <w:rsid w:val="00355708"/>
    <w:rsid w:val="00355A6F"/>
    <w:rsid w:val="00355D53"/>
    <w:rsid w:val="00355E54"/>
    <w:rsid w:val="00356358"/>
    <w:rsid w:val="003563D9"/>
    <w:rsid w:val="00356701"/>
    <w:rsid w:val="0035679B"/>
    <w:rsid w:val="00356A24"/>
    <w:rsid w:val="00356C62"/>
    <w:rsid w:val="00356E8D"/>
    <w:rsid w:val="00356FC0"/>
    <w:rsid w:val="00357157"/>
    <w:rsid w:val="00357256"/>
    <w:rsid w:val="003572C0"/>
    <w:rsid w:val="00357317"/>
    <w:rsid w:val="00357666"/>
    <w:rsid w:val="00357A1C"/>
    <w:rsid w:val="00357D21"/>
    <w:rsid w:val="00360BEE"/>
    <w:rsid w:val="00360D20"/>
    <w:rsid w:val="00361685"/>
    <w:rsid w:val="003619FC"/>
    <w:rsid w:val="00361A51"/>
    <w:rsid w:val="00361A69"/>
    <w:rsid w:val="00361A86"/>
    <w:rsid w:val="00361B90"/>
    <w:rsid w:val="00361D44"/>
    <w:rsid w:val="00361D99"/>
    <w:rsid w:val="00361EA7"/>
    <w:rsid w:val="003624C3"/>
    <w:rsid w:val="0036266E"/>
    <w:rsid w:val="003627A4"/>
    <w:rsid w:val="0036287B"/>
    <w:rsid w:val="003629A1"/>
    <w:rsid w:val="00362B35"/>
    <w:rsid w:val="00362BBB"/>
    <w:rsid w:val="00362EE7"/>
    <w:rsid w:val="00362F98"/>
    <w:rsid w:val="00363316"/>
    <w:rsid w:val="00363445"/>
    <w:rsid w:val="00363657"/>
    <w:rsid w:val="00363675"/>
    <w:rsid w:val="003636F7"/>
    <w:rsid w:val="00363772"/>
    <w:rsid w:val="003639D7"/>
    <w:rsid w:val="00363C93"/>
    <w:rsid w:val="00363D83"/>
    <w:rsid w:val="0036412A"/>
    <w:rsid w:val="0036414A"/>
    <w:rsid w:val="00364319"/>
    <w:rsid w:val="003643CF"/>
    <w:rsid w:val="0036480B"/>
    <w:rsid w:val="003648C3"/>
    <w:rsid w:val="00364B38"/>
    <w:rsid w:val="00364C8C"/>
    <w:rsid w:val="00364D46"/>
    <w:rsid w:val="003650C9"/>
    <w:rsid w:val="00365343"/>
    <w:rsid w:val="00365972"/>
    <w:rsid w:val="00365984"/>
    <w:rsid w:val="003659B5"/>
    <w:rsid w:val="00365C37"/>
    <w:rsid w:val="00365D4D"/>
    <w:rsid w:val="00366008"/>
    <w:rsid w:val="003661CC"/>
    <w:rsid w:val="0036627C"/>
    <w:rsid w:val="00366361"/>
    <w:rsid w:val="003664EE"/>
    <w:rsid w:val="00366514"/>
    <w:rsid w:val="00366911"/>
    <w:rsid w:val="00366AFD"/>
    <w:rsid w:val="00366C8C"/>
    <w:rsid w:val="00366FBF"/>
    <w:rsid w:val="00367368"/>
    <w:rsid w:val="00367439"/>
    <w:rsid w:val="00367855"/>
    <w:rsid w:val="00367A9B"/>
    <w:rsid w:val="00367C0A"/>
    <w:rsid w:val="00367EB3"/>
    <w:rsid w:val="00367FF8"/>
    <w:rsid w:val="00370493"/>
    <w:rsid w:val="00370542"/>
    <w:rsid w:val="00370733"/>
    <w:rsid w:val="00370AED"/>
    <w:rsid w:val="00370E00"/>
    <w:rsid w:val="003711A0"/>
    <w:rsid w:val="0037136E"/>
    <w:rsid w:val="003716D5"/>
    <w:rsid w:val="003716E0"/>
    <w:rsid w:val="00371D99"/>
    <w:rsid w:val="00371E42"/>
    <w:rsid w:val="00371E69"/>
    <w:rsid w:val="00371FFC"/>
    <w:rsid w:val="0037239D"/>
    <w:rsid w:val="003724DE"/>
    <w:rsid w:val="00372610"/>
    <w:rsid w:val="00372901"/>
    <w:rsid w:val="003729E5"/>
    <w:rsid w:val="00372B02"/>
    <w:rsid w:val="00372E8E"/>
    <w:rsid w:val="00372F01"/>
    <w:rsid w:val="003731E3"/>
    <w:rsid w:val="00373494"/>
    <w:rsid w:val="0037376B"/>
    <w:rsid w:val="003737AE"/>
    <w:rsid w:val="003737F5"/>
    <w:rsid w:val="0037389F"/>
    <w:rsid w:val="00373D9F"/>
    <w:rsid w:val="00374116"/>
    <w:rsid w:val="003742E2"/>
    <w:rsid w:val="003742E6"/>
    <w:rsid w:val="00374381"/>
    <w:rsid w:val="003743D6"/>
    <w:rsid w:val="003749E4"/>
    <w:rsid w:val="00375193"/>
    <w:rsid w:val="003752EF"/>
    <w:rsid w:val="0037532E"/>
    <w:rsid w:val="003754CC"/>
    <w:rsid w:val="003756A5"/>
    <w:rsid w:val="00375723"/>
    <w:rsid w:val="00375932"/>
    <w:rsid w:val="003759DC"/>
    <w:rsid w:val="00375C07"/>
    <w:rsid w:val="00375E08"/>
    <w:rsid w:val="00375E2F"/>
    <w:rsid w:val="00376181"/>
    <w:rsid w:val="00376542"/>
    <w:rsid w:val="00376613"/>
    <w:rsid w:val="00376648"/>
    <w:rsid w:val="00376E61"/>
    <w:rsid w:val="00376F6A"/>
    <w:rsid w:val="00376FEA"/>
    <w:rsid w:val="003770B1"/>
    <w:rsid w:val="003770F6"/>
    <w:rsid w:val="003773DB"/>
    <w:rsid w:val="00377768"/>
    <w:rsid w:val="00377908"/>
    <w:rsid w:val="00377923"/>
    <w:rsid w:val="00377AEC"/>
    <w:rsid w:val="00377B8C"/>
    <w:rsid w:val="00380577"/>
    <w:rsid w:val="003805C7"/>
    <w:rsid w:val="003805D1"/>
    <w:rsid w:val="003805D2"/>
    <w:rsid w:val="00380638"/>
    <w:rsid w:val="003806B9"/>
    <w:rsid w:val="0038086A"/>
    <w:rsid w:val="00380983"/>
    <w:rsid w:val="00380B71"/>
    <w:rsid w:val="00380EFA"/>
    <w:rsid w:val="00380FB1"/>
    <w:rsid w:val="003812E8"/>
    <w:rsid w:val="00381322"/>
    <w:rsid w:val="003816EE"/>
    <w:rsid w:val="00381749"/>
    <w:rsid w:val="00381C4E"/>
    <w:rsid w:val="0038208E"/>
    <w:rsid w:val="0038214E"/>
    <w:rsid w:val="00382421"/>
    <w:rsid w:val="00382AD5"/>
    <w:rsid w:val="00382AE4"/>
    <w:rsid w:val="00382DF7"/>
    <w:rsid w:val="00383092"/>
    <w:rsid w:val="0038310C"/>
    <w:rsid w:val="00383422"/>
    <w:rsid w:val="003836ED"/>
    <w:rsid w:val="00383778"/>
    <w:rsid w:val="00383A4D"/>
    <w:rsid w:val="00383C3A"/>
    <w:rsid w:val="00383F6E"/>
    <w:rsid w:val="00383F96"/>
    <w:rsid w:val="00383FC9"/>
    <w:rsid w:val="003841B4"/>
    <w:rsid w:val="0038465C"/>
    <w:rsid w:val="003849DD"/>
    <w:rsid w:val="00384BF6"/>
    <w:rsid w:val="00384F8B"/>
    <w:rsid w:val="003850C6"/>
    <w:rsid w:val="00385211"/>
    <w:rsid w:val="00385245"/>
    <w:rsid w:val="003853EF"/>
    <w:rsid w:val="0038564D"/>
    <w:rsid w:val="00385B1B"/>
    <w:rsid w:val="00385C09"/>
    <w:rsid w:val="0038603A"/>
    <w:rsid w:val="003861C6"/>
    <w:rsid w:val="00386319"/>
    <w:rsid w:val="00386340"/>
    <w:rsid w:val="00386392"/>
    <w:rsid w:val="0038682F"/>
    <w:rsid w:val="00386A3B"/>
    <w:rsid w:val="00386B07"/>
    <w:rsid w:val="00386D08"/>
    <w:rsid w:val="00386D97"/>
    <w:rsid w:val="0038730E"/>
    <w:rsid w:val="00387428"/>
    <w:rsid w:val="00387472"/>
    <w:rsid w:val="00387620"/>
    <w:rsid w:val="0038768F"/>
    <w:rsid w:val="003877BE"/>
    <w:rsid w:val="00387858"/>
    <w:rsid w:val="003878E7"/>
    <w:rsid w:val="003879B8"/>
    <w:rsid w:val="00387A1E"/>
    <w:rsid w:val="00387B6E"/>
    <w:rsid w:val="00387C5D"/>
    <w:rsid w:val="00387CA3"/>
    <w:rsid w:val="00387CC9"/>
    <w:rsid w:val="00390415"/>
    <w:rsid w:val="003904E5"/>
    <w:rsid w:val="00390608"/>
    <w:rsid w:val="0039063D"/>
    <w:rsid w:val="00390A3F"/>
    <w:rsid w:val="00390AAE"/>
    <w:rsid w:val="00390F1F"/>
    <w:rsid w:val="00391033"/>
    <w:rsid w:val="00391547"/>
    <w:rsid w:val="00391625"/>
    <w:rsid w:val="00391BC3"/>
    <w:rsid w:val="00391C36"/>
    <w:rsid w:val="00391D9B"/>
    <w:rsid w:val="00391EBC"/>
    <w:rsid w:val="00392658"/>
    <w:rsid w:val="003926DC"/>
    <w:rsid w:val="003926FA"/>
    <w:rsid w:val="00392A70"/>
    <w:rsid w:val="00392D10"/>
    <w:rsid w:val="0039346D"/>
    <w:rsid w:val="00393610"/>
    <w:rsid w:val="003937BF"/>
    <w:rsid w:val="003937C4"/>
    <w:rsid w:val="003938E9"/>
    <w:rsid w:val="00393A14"/>
    <w:rsid w:val="00393A44"/>
    <w:rsid w:val="00393BAC"/>
    <w:rsid w:val="00393FB9"/>
    <w:rsid w:val="00393FEF"/>
    <w:rsid w:val="003941CE"/>
    <w:rsid w:val="00394201"/>
    <w:rsid w:val="003943B7"/>
    <w:rsid w:val="0039444E"/>
    <w:rsid w:val="0039445E"/>
    <w:rsid w:val="003944B6"/>
    <w:rsid w:val="003948DD"/>
    <w:rsid w:val="003948E6"/>
    <w:rsid w:val="00394A8E"/>
    <w:rsid w:val="00394C0C"/>
    <w:rsid w:val="00394E51"/>
    <w:rsid w:val="003950C0"/>
    <w:rsid w:val="003951FC"/>
    <w:rsid w:val="003953D1"/>
    <w:rsid w:val="0039540B"/>
    <w:rsid w:val="003955A7"/>
    <w:rsid w:val="00395791"/>
    <w:rsid w:val="00395926"/>
    <w:rsid w:val="00395EEA"/>
    <w:rsid w:val="00396229"/>
    <w:rsid w:val="0039686C"/>
    <w:rsid w:val="003968A9"/>
    <w:rsid w:val="00396E3A"/>
    <w:rsid w:val="00396F0C"/>
    <w:rsid w:val="003970A1"/>
    <w:rsid w:val="003972E6"/>
    <w:rsid w:val="0039742C"/>
    <w:rsid w:val="003978CE"/>
    <w:rsid w:val="003979A5"/>
    <w:rsid w:val="003979C2"/>
    <w:rsid w:val="00397CC9"/>
    <w:rsid w:val="003A0279"/>
    <w:rsid w:val="003A079F"/>
    <w:rsid w:val="003A0A06"/>
    <w:rsid w:val="003A0A14"/>
    <w:rsid w:val="003A0AD7"/>
    <w:rsid w:val="003A0B66"/>
    <w:rsid w:val="003A0C1D"/>
    <w:rsid w:val="003A0D28"/>
    <w:rsid w:val="003A0FB7"/>
    <w:rsid w:val="003A106E"/>
    <w:rsid w:val="003A11BE"/>
    <w:rsid w:val="003A1249"/>
    <w:rsid w:val="003A12D2"/>
    <w:rsid w:val="003A1400"/>
    <w:rsid w:val="003A146F"/>
    <w:rsid w:val="003A174A"/>
    <w:rsid w:val="003A176C"/>
    <w:rsid w:val="003A19ED"/>
    <w:rsid w:val="003A1B35"/>
    <w:rsid w:val="003A1F23"/>
    <w:rsid w:val="003A1FD1"/>
    <w:rsid w:val="003A20A6"/>
    <w:rsid w:val="003A20BB"/>
    <w:rsid w:val="003A20C7"/>
    <w:rsid w:val="003A21FC"/>
    <w:rsid w:val="003A2232"/>
    <w:rsid w:val="003A2CDD"/>
    <w:rsid w:val="003A2D40"/>
    <w:rsid w:val="003A2ECA"/>
    <w:rsid w:val="003A30AC"/>
    <w:rsid w:val="003A31AF"/>
    <w:rsid w:val="003A3237"/>
    <w:rsid w:val="003A323E"/>
    <w:rsid w:val="003A33C5"/>
    <w:rsid w:val="003A366C"/>
    <w:rsid w:val="003A3860"/>
    <w:rsid w:val="003A39A2"/>
    <w:rsid w:val="003A3E34"/>
    <w:rsid w:val="003A40D4"/>
    <w:rsid w:val="003A40F5"/>
    <w:rsid w:val="003A4214"/>
    <w:rsid w:val="003A42A8"/>
    <w:rsid w:val="003A4307"/>
    <w:rsid w:val="003A450A"/>
    <w:rsid w:val="003A458E"/>
    <w:rsid w:val="003A45EA"/>
    <w:rsid w:val="003A46F9"/>
    <w:rsid w:val="003A472A"/>
    <w:rsid w:val="003A49C5"/>
    <w:rsid w:val="003A4E5D"/>
    <w:rsid w:val="003A4E95"/>
    <w:rsid w:val="003A4F9C"/>
    <w:rsid w:val="003A536D"/>
    <w:rsid w:val="003A53CA"/>
    <w:rsid w:val="003A53ED"/>
    <w:rsid w:val="003A549E"/>
    <w:rsid w:val="003A5615"/>
    <w:rsid w:val="003A575F"/>
    <w:rsid w:val="003A58DB"/>
    <w:rsid w:val="003A5CBC"/>
    <w:rsid w:val="003A61E3"/>
    <w:rsid w:val="003A63F0"/>
    <w:rsid w:val="003A6492"/>
    <w:rsid w:val="003A65B5"/>
    <w:rsid w:val="003A6C35"/>
    <w:rsid w:val="003A6C81"/>
    <w:rsid w:val="003A6E25"/>
    <w:rsid w:val="003A72A0"/>
    <w:rsid w:val="003A748F"/>
    <w:rsid w:val="003A7521"/>
    <w:rsid w:val="003B027C"/>
    <w:rsid w:val="003B03BB"/>
    <w:rsid w:val="003B05C8"/>
    <w:rsid w:val="003B076C"/>
    <w:rsid w:val="003B087B"/>
    <w:rsid w:val="003B0BC5"/>
    <w:rsid w:val="003B0C87"/>
    <w:rsid w:val="003B0EF7"/>
    <w:rsid w:val="003B1082"/>
    <w:rsid w:val="003B124F"/>
    <w:rsid w:val="003B12F5"/>
    <w:rsid w:val="003B1AB2"/>
    <w:rsid w:val="003B1E4C"/>
    <w:rsid w:val="003B1E90"/>
    <w:rsid w:val="003B2005"/>
    <w:rsid w:val="003B2301"/>
    <w:rsid w:val="003B2340"/>
    <w:rsid w:val="003B24B8"/>
    <w:rsid w:val="003B27FF"/>
    <w:rsid w:val="003B2BF6"/>
    <w:rsid w:val="003B2C1E"/>
    <w:rsid w:val="003B2E4C"/>
    <w:rsid w:val="003B321A"/>
    <w:rsid w:val="003B3605"/>
    <w:rsid w:val="003B3684"/>
    <w:rsid w:val="003B3767"/>
    <w:rsid w:val="003B389F"/>
    <w:rsid w:val="003B3917"/>
    <w:rsid w:val="003B3BCD"/>
    <w:rsid w:val="003B3C57"/>
    <w:rsid w:val="003B3CE7"/>
    <w:rsid w:val="003B3D06"/>
    <w:rsid w:val="003B3F8E"/>
    <w:rsid w:val="003B3FE4"/>
    <w:rsid w:val="003B435B"/>
    <w:rsid w:val="003B43A2"/>
    <w:rsid w:val="003B463B"/>
    <w:rsid w:val="003B487B"/>
    <w:rsid w:val="003B49E2"/>
    <w:rsid w:val="003B49F6"/>
    <w:rsid w:val="003B4E4E"/>
    <w:rsid w:val="003B4E93"/>
    <w:rsid w:val="003B521E"/>
    <w:rsid w:val="003B59FA"/>
    <w:rsid w:val="003B5D2C"/>
    <w:rsid w:val="003B5D4A"/>
    <w:rsid w:val="003B5D62"/>
    <w:rsid w:val="003B6583"/>
    <w:rsid w:val="003B662E"/>
    <w:rsid w:val="003B69D4"/>
    <w:rsid w:val="003B6B71"/>
    <w:rsid w:val="003B6B8E"/>
    <w:rsid w:val="003B7037"/>
    <w:rsid w:val="003B72F3"/>
    <w:rsid w:val="003B778C"/>
    <w:rsid w:val="003B79B5"/>
    <w:rsid w:val="003B7A54"/>
    <w:rsid w:val="003B7B45"/>
    <w:rsid w:val="003B7BC2"/>
    <w:rsid w:val="003B7C24"/>
    <w:rsid w:val="003B7E76"/>
    <w:rsid w:val="003C049C"/>
    <w:rsid w:val="003C0B86"/>
    <w:rsid w:val="003C10B0"/>
    <w:rsid w:val="003C1296"/>
    <w:rsid w:val="003C18F1"/>
    <w:rsid w:val="003C1B7C"/>
    <w:rsid w:val="003C1C68"/>
    <w:rsid w:val="003C1E7D"/>
    <w:rsid w:val="003C1FB8"/>
    <w:rsid w:val="003C21B3"/>
    <w:rsid w:val="003C2359"/>
    <w:rsid w:val="003C29AB"/>
    <w:rsid w:val="003C2A4D"/>
    <w:rsid w:val="003C2AEC"/>
    <w:rsid w:val="003C2BCB"/>
    <w:rsid w:val="003C2C92"/>
    <w:rsid w:val="003C31E1"/>
    <w:rsid w:val="003C32B0"/>
    <w:rsid w:val="003C3474"/>
    <w:rsid w:val="003C3636"/>
    <w:rsid w:val="003C3687"/>
    <w:rsid w:val="003C36EB"/>
    <w:rsid w:val="003C379C"/>
    <w:rsid w:val="003C3AC8"/>
    <w:rsid w:val="003C3F65"/>
    <w:rsid w:val="003C466A"/>
    <w:rsid w:val="003C4928"/>
    <w:rsid w:val="003C4AF7"/>
    <w:rsid w:val="003C51E6"/>
    <w:rsid w:val="003C58E8"/>
    <w:rsid w:val="003C5AE7"/>
    <w:rsid w:val="003C5D1C"/>
    <w:rsid w:val="003C5D40"/>
    <w:rsid w:val="003C608F"/>
    <w:rsid w:val="003C6156"/>
    <w:rsid w:val="003C67E4"/>
    <w:rsid w:val="003C6AC5"/>
    <w:rsid w:val="003C6D5F"/>
    <w:rsid w:val="003C6FCE"/>
    <w:rsid w:val="003C704A"/>
    <w:rsid w:val="003C70DE"/>
    <w:rsid w:val="003C713C"/>
    <w:rsid w:val="003C7184"/>
    <w:rsid w:val="003C7329"/>
    <w:rsid w:val="003C73C2"/>
    <w:rsid w:val="003C7483"/>
    <w:rsid w:val="003C7579"/>
    <w:rsid w:val="003C7598"/>
    <w:rsid w:val="003C78AE"/>
    <w:rsid w:val="003C79A8"/>
    <w:rsid w:val="003C7ABA"/>
    <w:rsid w:val="003C7AF2"/>
    <w:rsid w:val="003C7BA0"/>
    <w:rsid w:val="003C7D1B"/>
    <w:rsid w:val="003C7F2D"/>
    <w:rsid w:val="003D0010"/>
    <w:rsid w:val="003D0158"/>
    <w:rsid w:val="003D02B5"/>
    <w:rsid w:val="003D0543"/>
    <w:rsid w:val="003D091E"/>
    <w:rsid w:val="003D0DB2"/>
    <w:rsid w:val="003D0DCC"/>
    <w:rsid w:val="003D12E2"/>
    <w:rsid w:val="003D148D"/>
    <w:rsid w:val="003D1579"/>
    <w:rsid w:val="003D1688"/>
    <w:rsid w:val="003D1B99"/>
    <w:rsid w:val="003D21E1"/>
    <w:rsid w:val="003D2217"/>
    <w:rsid w:val="003D244E"/>
    <w:rsid w:val="003D2584"/>
    <w:rsid w:val="003D2645"/>
    <w:rsid w:val="003D265A"/>
    <w:rsid w:val="003D2712"/>
    <w:rsid w:val="003D2882"/>
    <w:rsid w:val="003D2B92"/>
    <w:rsid w:val="003D2EB0"/>
    <w:rsid w:val="003D3053"/>
    <w:rsid w:val="003D353D"/>
    <w:rsid w:val="003D3568"/>
    <w:rsid w:val="003D3844"/>
    <w:rsid w:val="003D3864"/>
    <w:rsid w:val="003D3BCD"/>
    <w:rsid w:val="003D3DCF"/>
    <w:rsid w:val="003D40D4"/>
    <w:rsid w:val="003D4118"/>
    <w:rsid w:val="003D41D3"/>
    <w:rsid w:val="003D43AA"/>
    <w:rsid w:val="003D4683"/>
    <w:rsid w:val="003D468D"/>
    <w:rsid w:val="003D48A7"/>
    <w:rsid w:val="003D4AE9"/>
    <w:rsid w:val="003D4B13"/>
    <w:rsid w:val="003D4BCE"/>
    <w:rsid w:val="003D4EBB"/>
    <w:rsid w:val="003D4FDB"/>
    <w:rsid w:val="003D53FC"/>
    <w:rsid w:val="003D53FD"/>
    <w:rsid w:val="003D57E8"/>
    <w:rsid w:val="003D58FD"/>
    <w:rsid w:val="003D5989"/>
    <w:rsid w:val="003D5AF8"/>
    <w:rsid w:val="003D5B7F"/>
    <w:rsid w:val="003D5DCB"/>
    <w:rsid w:val="003D6223"/>
    <w:rsid w:val="003D649F"/>
    <w:rsid w:val="003D6734"/>
    <w:rsid w:val="003D691F"/>
    <w:rsid w:val="003D7006"/>
    <w:rsid w:val="003D7011"/>
    <w:rsid w:val="003D704B"/>
    <w:rsid w:val="003D7086"/>
    <w:rsid w:val="003D73CD"/>
    <w:rsid w:val="003D77EB"/>
    <w:rsid w:val="003D7C0A"/>
    <w:rsid w:val="003D7E14"/>
    <w:rsid w:val="003E0320"/>
    <w:rsid w:val="003E06D7"/>
    <w:rsid w:val="003E087B"/>
    <w:rsid w:val="003E0895"/>
    <w:rsid w:val="003E0A4A"/>
    <w:rsid w:val="003E0B49"/>
    <w:rsid w:val="003E1088"/>
    <w:rsid w:val="003E165F"/>
    <w:rsid w:val="003E1797"/>
    <w:rsid w:val="003E1BED"/>
    <w:rsid w:val="003E1C9A"/>
    <w:rsid w:val="003E1D48"/>
    <w:rsid w:val="003E1F0D"/>
    <w:rsid w:val="003E201D"/>
    <w:rsid w:val="003E21C2"/>
    <w:rsid w:val="003E24CB"/>
    <w:rsid w:val="003E24EF"/>
    <w:rsid w:val="003E2BBB"/>
    <w:rsid w:val="003E2E3B"/>
    <w:rsid w:val="003E2F1B"/>
    <w:rsid w:val="003E30BF"/>
    <w:rsid w:val="003E30D9"/>
    <w:rsid w:val="003E33EE"/>
    <w:rsid w:val="003E3411"/>
    <w:rsid w:val="003E34D1"/>
    <w:rsid w:val="003E361A"/>
    <w:rsid w:val="003E3A16"/>
    <w:rsid w:val="003E3A56"/>
    <w:rsid w:val="003E3CDE"/>
    <w:rsid w:val="003E3E5E"/>
    <w:rsid w:val="003E3EBC"/>
    <w:rsid w:val="003E45B8"/>
    <w:rsid w:val="003E484F"/>
    <w:rsid w:val="003E4869"/>
    <w:rsid w:val="003E50AF"/>
    <w:rsid w:val="003E5E0B"/>
    <w:rsid w:val="003E5E74"/>
    <w:rsid w:val="003E5EF8"/>
    <w:rsid w:val="003E5F44"/>
    <w:rsid w:val="003E5FB1"/>
    <w:rsid w:val="003E600E"/>
    <w:rsid w:val="003E647C"/>
    <w:rsid w:val="003E6486"/>
    <w:rsid w:val="003E65C1"/>
    <w:rsid w:val="003E6803"/>
    <w:rsid w:val="003E72C6"/>
    <w:rsid w:val="003E75E0"/>
    <w:rsid w:val="003E7703"/>
    <w:rsid w:val="003E79B5"/>
    <w:rsid w:val="003E7B1F"/>
    <w:rsid w:val="003E7E63"/>
    <w:rsid w:val="003E7ED1"/>
    <w:rsid w:val="003F009F"/>
    <w:rsid w:val="003F01DC"/>
    <w:rsid w:val="003F02B6"/>
    <w:rsid w:val="003F02B7"/>
    <w:rsid w:val="003F07EB"/>
    <w:rsid w:val="003F0A4E"/>
    <w:rsid w:val="003F0E03"/>
    <w:rsid w:val="003F127D"/>
    <w:rsid w:val="003F12F5"/>
    <w:rsid w:val="003F1336"/>
    <w:rsid w:val="003F14CD"/>
    <w:rsid w:val="003F1550"/>
    <w:rsid w:val="003F175D"/>
    <w:rsid w:val="003F18CF"/>
    <w:rsid w:val="003F1BB2"/>
    <w:rsid w:val="003F200A"/>
    <w:rsid w:val="003F209C"/>
    <w:rsid w:val="003F2284"/>
    <w:rsid w:val="003F22A5"/>
    <w:rsid w:val="003F248F"/>
    <w:rsid w:val="003F2801"/>
    <w:rsid w:val="003F2AF8"/>
    <w:rsid w:val="003F2B3D"/>
    <w:rsid w:val="003F2CB3"/>
    <w:rsid w:val="003F2E0E"/>
    <w:rsid w:val="003F2E23"/>
    <w:rsid w:val="003F2E91"/>
    <w:rsid w:val="003F2F3C"/>
    <w:rsid w:val="003F3056"/>
    <w:rsid w:val="003F31C1"/>
    <w:rsid w:val="003F33AA"/>
    <w:rsid w:val="003F343E"/>
    <w:rsid w:val="003F37E8"/>
    <w:rsid w:val="003F398F"/>
    <w:rsid w:val="003F3C40"/>
    <w:rsid w:val="003F3D79"/>
    <w:rsid w:val="003F3FAC"/>
    <w:rsid w:val="003F40BF"/>
    <w:rsid w:val="003F418B"/>
    <w:rsid w:val="003F4195"/>
    <w:rsid w:val="003F45F2"/>
    <w:rsid w:val="003F4E85"/>
    <w:rsid w:val="003F4F3B"/>
    <w:rsid w:val="003F52F6"/>
    <w:rsid w:val="003F5335"/>
    <w:rsid w:val="003F5962"/>
    <w:rsid w:val="003F59C4"/>
    <w:rsid w:val="003F5BFF"/>
    <w:rsid w:val="003F5CFC"/>
    <w:rsid w:val="003F5E84"/>
    <w:rsid w:val="003F5EFC"/>
    <w:rsid w:val="003F5F41"/>
    <w:rsid w:val="003F60CE"/>
    <w:rsid w:val="003F60DF"/>
    <w:rsid w:val="003F6745"/>
    <w:rsid w:val="003F6B51"/>
    <w:rsid w:val="003F6E91"/>
    <w:rsid w:val="003F701E"/>
    <w:rsid w:val="003F707C"/>
    <w:rsid w:val="003F721A"/>
    <w:rsid w:val="003F741B"/>
    <w:rsid w:val="003F752D"/>
    <w:rsid w:val="003F7560"/>
    <w:rsid w:val="003F7577"/>
    <w:rsid w:val="003F7784"/>
    <w:rsid w:val="003F7BFE"/>
    <w:rsid w:val="003F7BFF"/>
    <w:rsid w:val="0040008E"/>
    <w:rsid w:val="004002A5"/>
    <w:rsid w:val="00400637"/>
    <w:rsid w:val="00400B4B"/>
    <w:rsid w:val="00400BA3"/>
    <w:rsid w:val="00400D21"/>
    <w:rsid w:val="004012D9"/>
    <w:rsid w:val="00401525"/>
    <w:rsid w:val="00401782"/>
    <w:rsid w:val="00401849"/>
    <w:rsid w:val="00401FF2"/>
    <w:rsid w:val="00402025"/>
    <w:rsid w:val="004023EC"/>
    <w:rsid w:val="00402791"/>
    <w:rsid w:val="0040297C"/>
    <w:rsid w:val="00402A53"/>
    <w:rsid w:val="00402B2B"/>
    <w:rsid w:val="00402C7B"/>
    <w:rsid w:val="00403194"/>
    <w:rsid w:val="00403802"/>
    <w:rsid w:val="00404E16"/>
    <w:rsid w:val="00404EC5"/>
    <w:rsid w:val="00405082"/>
    <w:rsid w:val="0040574F"/>
    <w:rsid w:val="004058C7"/>
    <w:rsid w:val="00405968"/>
    <w:rsid w:val="00405AAB"/>
    <w:rsid w:val="00405AF7"/>
    <w:rsid w:val="00405D1A"/>
    <w:rsid w:val="00405EB3"/>
    <w:rsid w:val="00406053"/>
    <w:rsid w:val="00406058"/>
    <w:rsid w:val="0040623A"/>
    <w:rsid w:val="00406595"/>
    <w:rsid w:val="00406617"/>
    <w:rsid w:val="0040684D"/>
    <w:rsid w:val="00406AA6"/>
    <w:rsid w:val="00406BF7"/>
    <w:rsid w:val="00406C11"/>
    <w:rsid w:val="00406C7B"/>
    <w:rsid w:val="004071F2"/>
    <w:rsid w:val="004074E8"/>
    <w:rsid w:val="00407802"/>
    <w:rsid w:val="00407BFF"/>
    <w:rsid w:val="004103B0"/>
    <w:rsid w:val="004103CE"/>
    <w:rsid w:val="004106DC"/>
    <w:rsid w:val="004107A2"/>
    <w:rsid w:val="00410810"/>
    <w:rsid w:val="00410B59"/>
    <w:rsid w:val="00410C70"/>
    <w:rsid w:val="00410FCF"/>
    <w:rsid w:val="00411224"/>
    <w:rsid w:val="0041157D"/>
    <w:rsid w:val="004115E3"/>
    <w:rsid w:val="004117EB"/>
    <w:rsid w:val="004119D1"/>
    <w:rsid w:val="00411B95"/>
    <w:rsid w:val="00411BDD"/>
    <w:rsid w:val="00412110"/>
    <w:rsid w:val="004122F7"/>
    <w:rsid w:val="00412412"/>
    <w:rsid w:val="0041273D"/>
    <w:rsid w:val="00412BBD"/>
    <w:rsid w:val="00412D4B"/>
    <w:rsid w:val="00412E82"/>
    <w:rsid w:val="00412F94"/>
    <w:rsid w:val="004131EC"/>
    <w:rsid w:val="0041365C"/>
    <w:rsid w:val="00413721"/>
    <w:rsid w:val="00413A10"/>
    <w:rsid w:val="00413C75"/>
    <w:rsid w:val="00413C8B"/>
    <w:rsid w:val="00413DBE"/>
    <w:rsid w:val="00414078"/>
    <w:rsid w:val="004142FA"/>
    <w:rsid w:val="00414900"/>
    <w:rsid w:val="00414C33"/>
    <w:rsid w:val="00414D6E"/>
    <w:rsid w:val="00414DDC"/>
    <w:rsid w:val="00414F5A"/>
    <w:rsid w:val="0041506D"/>
    <w:rsid w:val="00415150"/>
    <w:rsid w:val="004152B4"/>
    <w:rsid w:val="00415352"/>
    <w:rsid w:val="0041535D"/>
    <w:rsid w:val="004155C1"/>
    <w:rsid w:val="004157EB"/>
    <w:rsid w:val="00415AB9"/>
    <w:rsid w:val="00416134"/>
    <w:rsid w:val="00416259"/>
    <w:rsid w:val="00416887"/>
    <w:rsid w:val="00416E12"/>
    <w:rsid w:val="0041707D"/>
    <w:rsid w:val="00417137"/>
    <w:rsid w:val="00417142"/>
    <w:rsid w:val="004171DF"/>
    <w:rsid w:val="004174D6"/>
    <w:rsid w:val="0041751F"/>
    <w:rsid w:val="004176AF"/>
    <w:rsid w:val="00417A5C"/>
    <w:rsid w:val="00417DD2"/>
    <w:rsid w:val="00420101"/>
    <w:rsid w:val="00420183"/>
    <w:rsid w:val="00420220"/>
    <w:rsid w:val="00420561"/>
    <w:rsid w:val="00420633"/>
    <w:rsid w:val="004206BF"/>
    <w:rsid w:val="0042074E"/>
    <w:rsid w:val="00420CB0"/>
    <w:rsid w:val="00420CF0"/>
    <w:rsid w:val="00420E5B"/>
    <w:rsid w:val="00420F85"/>
    <w:rsid w:val="00421580"/>
    <w:rsid w:val="00421619"/>
    <w:rsid w:val="00421FDF"/>
    <w:rsid w:val="00422462"/>
    <w:rsid w:val="004225AE"/>
    <w:rsid w:val="004225B9"/>
    <w:rsid w:val="004225E8"/>
    <w:rsid w:val="00422661"/>
    <w:rsid w:val="004228B2"/>
    <w:rsid w:val="00422B97"/>
    <w:rsid w:val="00422BC4"/>
    <w:rsid w:val="00423616"/>
    <w:rsid w:val="004236D9"/>
    <w:rsid w:val="0042395F"/>
    <w:rsid w:val="0042397E"/>
    <w:rsid w:val="004239CB"/>
    <w:rsid w:val="00423A58"/>
    <w:rsid w:val="00423BC7"/>
    <w:rsid w:val="00423CFA"/>
    <w:rsid w:val="00424232"/>
    <w:rsid w:val="00424258"/>
    <w:rsid w:val="004242D7"/>
    <w:rsid w:val="00424667"/>
    <w:rsid w:val="00424700"/>
    <w:rsid w:val="004249D2"/>
    <w:rsid w:val="00424A45"/>
    <w:rsid w:val="00424A9E"/>
    <w:rsid w:val="00424E87"/>
    <w:rsid w:val="00424FC0"/>
    <w:rsid w:val="00425061"/>
    <w:rsid w:val="00425183"/>
    <w:rsid w:val="004251B4"/>
    <w:rsid w:val="00425293"/>
    <w:rsid w:val="004253B3"/>
    <w:rsid w:val="0042548D"/>
    <w:rsid w:val="004254EB"/>
    <w:rsid w:val="004257F0"/>
    <w:rsid w:val="00425863"/>
    <w:rsid w:val="004258E9"/>
    <w:rsid w:val="004259F4"/>
    <w:rsid w:val="00425DAF"/>
    <w:rsid w:val="0042622C"/>
    <w:rsid w:val="00426242"/>
    <w:rsid w:val="00426342"/>
    <w:rsid w:val="004263A8"/>
    <w:rsid w:val="004263D3"/>
    <w:rsid w:val="004269F9"/>
    <w:rsid w:val="00426A8A"/>
    <w:rsid w:val="00426ABB"/>
    <w:rsid w:val="00426BCB"/>
    <w:rsid w:val="00426CA3"/>
    <w:rsid w:val="00426FB6"/>
    <w:rsid w:val="00426FF4"/>
    <w:rsid w:val="00427051"/>
    <w:rsid w:val="00427506"/>
    <w:rsid w:val="0042769A"/>
    <w:rsid w:val="00427739"/>
    <w:rsid w:val="00427881"/>
    <w:rsid w:val="004279A6"/>
    <w:rsid w:val="00427BBD"/>
    <w:rsid w:val="00427C06"/>
    <w:rsid w:val="00427EE7"/>
    <w:rsid w:val="0043017E"/>
    <w:rsid w:val="004302A3"/>
    <w:rsid w:val="00430398"/>
    <w:rsid w:val="00430584"/>
    <w:rsid w:val="00430AF0"/>
    <w:rsid w:val="00430DA0"/>
    <w:rsid w:val="00430F6B"/>
    <w:rsid w:val="004311F4"/>
    <w:rsid w:val="00431249"/>
    <w:rsid w:val="004312C9"/>
    <w:rsid w:val="004316A6"/>
    <w:rsid w:val="004316B1"/>
    <w:rsid w:val="00431731"/>
    <w:rsid w:val="00431911"/>
    <w:rsid w:val="004319DB"/>
    <w:rsid w:val="00431A31"/>
    <w:rsid w:val="00431C2A"/>
    <w:rsid w:val="00431F54"/>
    <w:rsid w:val="00431FE7"/>
    <w:rsid w:val="00432127"/>
    <w:rsid w:val="00432359"/>
    <w:rsid w:val="00432391"/>
    <w:rsid w:val="00432854"/>
    <w:rsid w:val="00432B1A"/>
    <w:rsid w:val="00432F90"/>
    <w:rsid w:val="004330B7"/>
    <w:rsid w:val="00433554"/>
    <w:rsid w:val="00433616"/>
    <w:rsid w:val="00433BBC"/>
    <w:rsid w:val="00433E35"/>
    <w:rsid w:val="00433FA0"/>
    <w:rsid w:val="00434080"/>
    <w:rsid w:val="0043440C"/>
    <w:rsid w:val="004345C6"/>
    <w:rsid w:val="00434625"/>
    <w:rsid w:val="004347F7"/>
    <w:rsid w:val="00434927"/>
    <w:rsid w:val="00434A62"/>
    <w:rsid w:val="00434C27"/>
    <w:rsid w:val="00434D11"/>
    <w:rsid w:val="00435140"/>
    <w:rsid w:val="0043529B"/>
    <w:rsid w:val="00435320"/>
    <w:rsid w:val="0043532F"/>
    <w:rsid w:val="00435A08"/>
    <w:rsid w:val="00435A09"/>
    <w:rsid w:val="00435A74"/>
    <w:rsid w:val="00435CCF"/>
    <w:rsid w:val="00435F4E"/>
    <w:rsid w:val="00435F8B"/>
    <w:rsid w:val="00436104"/>
    <w:rsid w:val="00436418"/>
    <w:rsid w:val="00436A56"/>
    <w:rsid w:val="00436B9E"/>
    <w:rsid w:val="00436CAB"/>
    <w:rsid w:val="00436D92"/>
    <w:rsid w:val="00436FBB"/>
    <w:rsid w:val="004373A0"/>
    <w:rsid w:val="0043752C"/>
    <w:rsid w:val="004375EF"/>
    <w:rsid w:val="004379A0"/>
    <w:rsid w:val="004379EB"/>
    <w:rsid w:val="00437C3D"/>
    <w:rsid w:val="00437E49"/>
    <w:rsid w:val="00437EA6"/>
    <w:rsid w:val="004403F2"/>
    <w:rsid w:val="00440472"/>
    <w:rsid w:val="004405FC"/>
    <w:rsid w:val="00440D28"/>
    <w:rsid w:val="00440FEB"/>
    <w:rsid w:val="00441177"/>
    <w:rsid w:val="004411AB"/>
    <w:rsid w:val="00441218"/>
    <w:rsid w:val="004412C4"/>
    <w:rsid w:val="004419DF"/>
    <w:rsid w:val="00441BFD"/>
    <w:rsid w:val="00441C78"/>
    <w:rsid w:val="00441E3D"/>
    <w:rsid w:val="004422E4"/>
    <w:rsid w:val="00442617"/>
    <w:rsid w:val="0044296D"/>
    <w:rsid w:val="00442CD9"/>
    <w:rsid w:val="00442EDD"/>
    <w:rsid w:val="00443160"/>
    <w:rsid w:val="00443BE2"/>
    <w:rsid w:val="00443DB0"/>
    <w:rsid w:val="00443E17"/>
    <w:rsid w:val="00444071"/>
    <w:rsid w:val="00444129"/>
    <w:rsid w:val="004444B2"/>
    <w:rsid w:val="00444D6C"/>
    <w:rsid w:val="00444E2D"/>
    <w:rsid w:val="00445512"/>
    <w:rsid w:val="00445644"/>
    <w:rsid w:val="00445883"/>
    <w:rsid w:val="00445ED0"/>
    <w:rsid w:val="00445F10"/>
    <w:rsid w:val="004460DE"/>
    <w:rsid w:val="004462A9"/>
    <w:rsid w:val="00446370"/>
    <w:rsid w:val="00446512"/>
    <w:rsid w:val="00446571"/>
    <w:rsid w:val="00446E93"/>
    <w:rsid w:val="0044719E"/>
    <w:rsid w:val="00447276"/>
    <w:rsid w:val="004472D2"/>
    <w:rsid w:val="0044747F"/>
    <w:rsid w:val="00447494"/>
    <w:rsid w:val="00447525"/>
    <w:rsid w:val="004477AB"/>
    <w:rsid w:val="004477CD"/>
    <w:rsid w:val="00447820"/>
    <w:rsid w:val="00447947"/>
    <w:rsid w:val="00447A89"/>
    <w:rsid w:val="00447B7C"/>
    <w:rsid w:val="0044F240"/>
    <w:rsid w:val="00450148"/>
    <w:rsid w:val="004501A4"/>
    <w:rsid w:val="00450513"/>
    <w:rsid w:val="004505FF"/>
    <w:rsid w:val="00450694"/>
    <w:rsid w:val="004506C8"/>
    <w:rsid w:val="00450708"/>
    <w:rsid w:val="00450C7A"/>
    <w:rsid w:val="00451400"/>
    <w:rsid w:val="004514CE"/>
    <w:rsid w:val="0045159C"/>
    <w:rsid w:val="00451C39"/>
    <w:rsid w:val="00451CFD"/>
    <w:rsid w:val="00451D72"/>
    <w:rsid w:val="00451D9B"/>
    <w:rsid w:val="00451DC1"/>
    <w:rsid w:val="0045232D"/>
    <w:rsid w:val="00452404"/>
    <w:rsid w:val="004526C9"/>
    <w:rsid w:val="004526EB"/>
    <w:rsid w:val="004529FB"/>
    <w:rsid w:val="004530FD"/>
    <w:rsid w:val="00453326"/>
    <w:rsid w:val="0045348E"/>
    <w:rsid w:val="00453865"/>
    <w:rsid w:val="00453A0F"/>
    <w:rsid w:val="00453A81"/>
    <w:rsid w:val="00453D61"/>
    <w:rsid w:val="00453E44"/>
    <w:rsid w:val="00454001"/>
    <w:rsid w:val="00454092"/>
    <w:rsid w:val="004545F0"/>
    <w:rsid w:val="0045462A"/>
    <w:rsid w:val="00454695"/>
    <w:rsid w:val="004546D2"/>
    <w:rsid w:val="004548CD"/>
    <w:rsid w:val="004548F3"/>
    <w:rsid w:val="00454ABC"/>
    <w:rsid w:val="00454B61"/>
    <w:rsid w:val="00454CEC"/>
    <w:rsid w:val="00454D58"/>
    <w:rsid w:val="00454E14"/>
    <w:rsid w:val="00454E1E"/>
    <w:rsid w:val="00455031"/>
    <w:rsid w:val="004550B2"/>
    <w:rsid w:val="004554D6"/>
    <w:rsid w:val="0045572D"/>
    <w:rsid w:val="004559D8"/>
    <w:rsid w:val="00455B70"/>
    <w:rsid w:val="00455B7C"/>
    <w:rsid w:val="00455D6D"/>
    <w:rsid w:val="00456115"/>
    <w:rsid w:val="00456156"/>
    <w:rsid w:val="004562B6"/>
    <w:rsid w:val="00456918"/>
    <w:rsid w:val="0045694A"/>
    <w:rsid w:val="00456A45"/>
    <w:rsid w:val="00456A62"/>
    <w:rsid w:val="00456BB7"/>
    <w:rsid w:val="00456BCB"/>
    <w:rsid w:val="00457008"/>
    <w:rsid w:val="00457264"/>
    <w:rsid w:val="00457294"/>
    <w:rsid w:val="00457587"/>
    <w:rsid w:val="00457BBF"/>
    <w:rsid w:val="004603ED"/>
    <w:rsid w:val="004603F0"/>
    <w:rsid w:val="0046075B"/>
    <w:rsid w:val="00460C4F"/>
    <w:rsid w:val="004613F2"/>
    <w:rsid w:val="004616D2"/>
    <w:rsid w:val="00461BEC"/>
    <w:rsid w:val="00462052"/>
    <w:rsid w:val="00462086"/>
    <w:rsid w:val="004620A3"/>
    <w:rsid w:val="004620A5"/>
    <w:rsid w:val="004622A6"/>
    <w:rsid w:val="00462372"/>
    <w:rsid w:val="0046238C"/>
    <w:rsid w:val="004626DA"/>
    <w:rsid w:val="004629CA"/>
    <w:rsid w:val="00462A96"/>
    <w:rsid w:val="00463032"/>
    <w:rsid w:val="0046364C"/>
    <w:rsid w:val="004636C9"/>
    <w:rsid w:val="004639DA"/>
    <w:rsid w:val="00463A4D"/>
    <w:rsid w:val="00463AD9"/>
    <w:rsid w:val="00463EDD"/>
    <w:rsid w:val="0046421E"/>
    <w:rsid w:val="004643F4"/>
    <w:rsid w:val="0046452F"/>
    <w:rsid w:val="00464999"/>
    <w:rsid w:val="00464E14"/>
    <w:rsid w:val="00464F58"/>
    <w:rsid w:val="004652BE"/>
    <w:rsid w:val="00465500"/>
    <w:rsid w:val="0046552C"/>
    <w:rsid w:val="004655D4"/>
    <w:rsid w:val="00465AAB"/>
    <w:rsid w:val="00465B1E"/>
    <w:rsid w:val="00465E9B"/>
    <w:rsid w:val="00466251"/>
    <w:rsid w:val="0046651D"/>
    <w:rsid w:val="004665A1"/>
    <w:rsid w:val="0046663D"/>
    <w:rsid w:val="00466654"/>
    <w:rsid w:val="00466765"/>
    <w:rsid w:val="0046694F"/>
    <w:rsid w:val="00466956"/>
    <w:rsid w:val="0046696D"/>
    <w:rsid w:val="00466A62"/>
    <w:rsid w:val="00466A99"/>
    <w:rsid w:val="00466DDF"/>
    <w:rsid w:val="00466E0A"/>
    <w:rsid w:val="004675E9"/>
    <w:rsid w:val="004678FF"/>
    <w:rsid w:val="00467D49"/>
    <w:rsid w:val="00467FE7"/>
    <w:rsid w:val="00470060"/>
    <w:rsid w:val="00470225"/>
    <w:rsid w:val="00470600"/>
    <w:rsid w:val="00470626"/>
    <w:rsid w:val="00470663"/>
    <w:rsid w:val="004706DE"/>
    <w:rsid w:val="00470EF6"/>
    <w:rsid w:val="0047117D"/>
    <w:rsid w:val="00471208"/>
    <w:rsid w:val="004712D0"/>
    <w:rsid w:val="0047145D"/>
    <w:rsid w:val="004716A8"/>
    <w:rsid w:val="004719D0"/>
    <w:rsid w:val="00471C2B"/>
    <w:rsid w:val="00471DFE"/>
    <w:rsid w:val="004720DA"/>
    <w:rsid w:val="0047241D"/>
    <w:rsid w:val="00472C2B"/>
    <w:rsid w:val="00472D06"/>
    <w:rsid w:val="00473427"/>
    <w:rsid w:val="00473489"/>
    <w:rsid w:val="004734B3"/>
    <w:rsid w:val="00473738"/>
    <w:rsid w:val="00473A04"/>
    <w:rsid w:val="00473BFF"/>
    <w:rsid w:val="00473C1B"/>
    <w:rsid w:val="00473D06"/>
    <w:rsid w:val="00473E58"/>
    <w:rsid w:val="00473FE0"/>
    <w:rsid w:val="00474297"/>
    <w:rsid w:val="004742F1"/>
    <w:rsid w:val="0047458B"/>
    <w:rsid w:val="0047459D"/>
    <w:rsid w:val="00474778"/>
    <w:rsid w:val="00474793"/>
    <w:rsid w:val="00474A60"/>
    <w:rsid w:val="00474A8F"/>
    <w:rsid w:val="00474CB5"/>
    <w:rsid w:val="00474E19"/>
    <w:rsid w:val="00474F4A"/>
    <w:rsid w:val="00474FB1"/>
    <w:rsid w:val="004751DC"/>
    <w:rsid w:val="00475403"/>
    <w:rsid w:val="0047564E"/>
    <w:rsid w:val="00475A09"/>
    <w:rsid w:val="00475ABD"/>
    <w:rsid w:val="00475ADE"/>
    <w:rsid w:val="00475D8C"/>
    <w:rsid w:val="00475EC7"/>
    <w:rsid w:val="00475F4C"/>
    <w:rsid w:val="00475FE0"/>
    <w:rsid w:val="004760B3"/>
    <w:rsid w:val="00476204"/>
    <w:rsid w:val="0047640B"/>
    <w:rsid w:val="004768AC"/>
    <w:rsid w:val="00476CFF"/>
    <w:rsid w:val="00477081"/>
    <w:rsid w:val="00477505"/>
    <w:rsid w:val="004775DE"/>
    <w:rsid w:val="004776FE"/>
    <w:rsid w:val="00477731"/>
    <w:rsid w:val="00477A6E"/>
    <w:rsid w:val="00477D01"/>
    <w:rsid w:val="00477DAA"/>
    <w:rsid w:val="00477F84"/>
    <w:rsid w:val="004802DF"/>
    <w:rsid w:val="004802FC"/>
    <w:rsid w:val="0048043B"/>
    <w:rsid w:val="00480572"/>
    <w:rsid w:val="004806A0"/>
    <w:rsid w:val="004809E8"/>
    <w:rsid w:val="00480B6E"/>
    <w:rsid w:val="00480C72"/>
    <w:rsid w:val="00480DEF"/>
    <w:rsid w:val="00481725"/>
    <w:rsid w:val="004817C9"/>
    <w:rsid w:val="00481A1C"/>
    <w:rsid w:val="00481B77"/>
    <w:rsid w:val="00481E1C"/>
    <w:rsid w:val="00481E35"/>
    <w:rsid w:val="0048220D"/>
    <w:rsid w:val="00482D56"/>
    <w:rsid w:val="00482F7D"/>
    <w:rsid w:val="00483005"/>
    <w:rsid w:val="00483397"/>
    <w:rsid w:val="004833F7"/>
    <w:rsid w:val="0048361E"/>
    <w:rsid w:val="00483721"/>
    <w:rsid w:val="004839AE"/>
    <w:rsid w:val="00483D87"/>
    <w:rsid w:val="00484026"/>
    <w:rsid w:val="004840B0"/>
    <w:rsid w:val="00484ADF"/>
    <w:rsid w:val="0048500D"/>
    <w:rsid w:val="004850BE"/>
    <w:rsid w:val="0048521B"/>
    <w:rsid w:val="00485A21"/>
    <w:rsid w:val="00485CD9"/>
    <w:rsid w:val="00485CF1"/>
    <w:rsid w:val="00485CFB"/>
    <w:rsid w:val="00485F82"/>
    <w:rsid w:val="0048620D"/>
    <w:rsid w:val="004864EA"/>
    <w:rsid w:val="0048655D"/>
    <w:rsid w:val="004867F0"/>
    <w:rsid w:val="004868A5"/>
    <w:rsid w:val="00486BEC"/>
    <w:rsid w:val="00487092"/>
    <w:rsid w:val="0048711A"/>
    <w:rsid w:val="0048711D"/>
    <w:rsid w:val="00487480"/>
    <w:rsid w:val="00487765"/>
    <w:rsid w:val="00487AA2"/>
    <w:rsid w:val="00487D14"/>
    <w:rsid w:val="00490136"/>
    <w:rsid w:val="00490380"/>
    <w:rsid w:val="00490384"/>
    <w:rsid w:val="00490591"/>
    <w:rsid w:val="00490833"/>
    <w:rsid w:val="00490D32"/>
    <w:rsid w:val="00491055"/>
    <w:rsid w:val="0049108C"/>
    <w:rsid w:val="004911DF"/>
    <w:rsid w:val="00491229"/>
    <w:rsid w:val="0049151F"/>
    <w:rsid w:val="004919C8"/>
    <w:rsid w:val="00491B10"/>
    <w:rsid w:val="00492257"/>
    <w:rsid w:val="004925DD"/>
    <w:rsid w:val="004926E1"/>
    <w:rsid w:val="00492B2D"/>
    <w:rsid w:val="00492EFA"/>
    <w:rsid w:val="00493220"/>
    <w:rsid w:val="0049330C"/>
    <w:rsid w:val="00493629"/>
    <w:rsid w:val="00493884"/>
    <w:rsid w:val="0049393B"/>
    <w:rsid w:val="00493D3C"/>
    <w:rsid w:val="00493E0E"/>
    <w:rsid w:val="00494344"/>
    <w:rsid w:val="00494A2E"/>
    <w:rsid w:val="00494A5F"/>
    <w:rsid w:val="00494A84"/>
    <w:rsid w:val="00494BAC"/>
    <w:rsid w:val="00494BFE"/>
    <w:rsid w:val="00494C59"/>
    <w:rsid w:val="0049500B"/>
    <w:rsid w:val="004951F0"/>
    <w:rsid w:val="0049522E"/>
    <w:rsid w:val="004954B6"/>
    <w:rsid w:val="00495619"/>
    <w:rsid w:val="00495676"/>
    <w:rsid w:val="00495687"/>
    <w:rsid w:val="004956B9"/>
    <w:rsid w:val="004956D2"/>
    <w:rsid w:val="00495AB9"/>
    <w:rsid w:val="00495B27"/>
    <w:rsid w:val="00495B44"/>
    <w:rsid w:val="00495F72"/>
    <w:rsid w:val="00496070"/>
    <w:rsid w:val="004960A6"/>
    <w:rsid w:val="004962C5"/>
    <w:rsid w:val="004962F2"/>
    <w:rsid w:val="00496546"/>
    <w:rsid w:val="00496594"/>
    <w:rsid w:val="00496943"/>
    <w:rsid w:val="004969D4"/>
    <w:rsid w:val="00496B7D"/>
    <w:rsid w:val="00497075"/>
    <w:rsid w:val="00497239"/>
    <w:rsid w:val="00497448"/>
    <w:rsid w:val="0049788C"/>
    <w:rsid w:val="00497967"/>
    <w:rsid w:val="0049797A"/>
    <w:rsid w:val="00497A8D"/>
    <w:rsid w:val="00497AA2"/>
    <w:rsid w:val="00497FF4"/>
    <w:rsid w:val="004A00FB"/>
    <w:rsid w:val="004A01DF"/>
    <w:rsid w:val="004A055B"/>
    <w:rsid w:val="004A06F2"/>
    <w:rsid w:val="004A07BC"/>
    <w:rsid w:val="004A0B23"/>
    <w:rsid w:val="004A0CD2"/>
    <w:rsid w:val="004A107E"/>
    <w:rsid w:val="004A160F"/>
    <w:rsid w:val="004A165A"/>
    <w:rsid w:val="004A17AE"/>
    <w:rsid w:val="004A1803"/>
    <w:rsid w:val="004A1826"/>
    <w:rsid w:val="004A1835"/>
    <w:rsid w:val="004A1AA0"/>
    <w:rsid w:val="004A2166"/>
    <w:rsid w:val="004A24D9"/>
    <w:rsid w:val="004A2640"/>
    <w:rsid w:val="004A2729"/>
    <w:rsid w:val="004A2A32"/>
    <w:rsid w:val="004A2BD5"/>
    <w:rsid w:val="004A2E32"/>
    <w:rsid w:val="004A32DD"/>
    <w:rsid w:val="004A34EC"/>
    <w:rsid w:val="004A3658"/>
    <w:rsid w:val="004A36E4"/>
    <w:rsid w:val="004A3754"/>
    <w:rsid w:val="004A39F7"/>
    <w:rsid w:val="004A3A8A"/>
    <w:rsid w:val="004A3B44"/>
    <w:rsid w:val="004A3C24"/>
    <w:rsid w:val="004A3EA5"/>
    <w:rsid w:val="004A3F8A"/>
    <w:rsid w:val="004A4027"/>
    <w:rsid w:val="004A4131"/>
    <w:rsid w:val="004A4927"/>
    <w:rsid w:val="004A49E8"/>
    <w:rsid w:val="004A4B32"/>
    <w:rsid w:val="004A4D99"/>
    <w:rsid w:val="004A51ED"/>
    <w:rsid w:val="004A5328"/>
    <w:rsid w:val="004A5ACC"/>
    <w:rsid w:val="004A5B2B"/>
    <w:rsid w:val="004A6211"/>
    <w:rsid w:val="004A66C4"/>
    <w:rsid w:val="004A6836"/>
    <w:rsid w:val="004A6E0C"/>
    <w:rsid w:val="004A6FBA"/>
    <w:rsid w:val="004A7244"/>
    <w:rsid w:val="004A724C"/>
    <w:rsid w:val="004A757F"/>
    <w:rsid w:val="004A75FE"/>
    <w:rsid w:val="004A7759"/>
    <w:rsid w:val="004A7880"/>
    <w:rsid w:val="004A7D75"/>
    <w:rsid w:val="004A7E99"/>
    <w:rsid w:val="004B01A4"/>
    <w:rsid w:val="004B087C"/>
    <w:rsid w:val="004B091F"/>
    <w:rsid w:val="004B0A3E"/>
    <w:rsid w:val="004B0A70"/>
    <w:rsid w:val="004B0CAE"/>
    <w:rsid w:val="004B0DF0"/>
    <w:rsid w:val="004B124B"/>
    <w:rsid w:val="004B137B"/>
    <w:rsid w:val="004B13A1"/>
    <w:rsid w:val="004B13DC"/>
    <w:rsid w:val="004B15B6"/>
    <w:rsid w:val="004B1B9D"/>
    <w:rsid w:val="004B1BDE"/>
    <w:rsid w:val="004B1D8D"/>
    <w:rsid w:val="004B21A5"/>
    <w:rsid w:val="004B232A"/>
    <w:rsid w:val="004B2373"/>
    <w:rsid w:val="004B25B0"/>
    <w:rsid w:val="004B2991"/>
    <w:rsid w:val="004B2C64"/>
    <w:rsid w:val="004B2E0E"/>
    <w:rsid w:val="004B2E71"/>
    <w:rsid w:val="004B2EA7"/>
    <w:rsid w:val="004B3099"/>
    <w:rsid w:val="004B3781"/>
    <w:rsid w:val="004B380E"/>
    <w:rsid w:val="004B38C3"/>
    <w:rsid w:val="004B3AF6"/>
    <w:rsid w:val="004B40E7"/>
    <w:rsid w:val="004B42FF"/>
    <w:rsid w:val="004B436E"/>
    <w:rsid w:val="004B4671"/>
    <w:rsid w:val="004B471D"/>
    <w:rsid w:val="004B56C6"/>
    <w:rsid w:val="004B5976"/>
    <w:rsid w:val="004B5A10"/>
    <w:rsid w:val="004B5A41"/>
    <w:rsid w:val="004B5A69"/>
    <w:rsid w:val="004B5B03"/>
    <w:rsid w:val="004B5C60"/>
    <w:rsid w:val="004B5DF4"/>
    <w:rsid w:val="004B5E5B"/>
    <w:rsid w:val="004B6096"/>
    <w:rsid w:val="004B611A"/>
    <w:rsid w:val="004B638C"/>
    <w:rsid w:val="004B6B48"/>
    <w:rsid w:val="004B6BE0"/>
    <w:rsid w:val="004B6D07"/>
    <w:rsid w:val="004B7074"/>
    <w:rsid w:val="004B70A5"/>
    <w:rsid w:val="004C0260"/>
    <w:rsid w:val="004C035F"/>
    <w:rsid w:val="004C0689"/>
    <w:rsid w:val="004C06E6"/>
    <w:rsid w:val="004C096F"/>
    <w:rsid w:val="004C0A2D"/>
    <w:rsid w:val="004C0C76"/>
    <w:rsid w:val="004C0EC9"/>
    <w:rsid w:val="004C0F80"/>
    <w:rsid w:val="004C0F98"/>
    <w:rsid w:val="004C0FE4"/>
    <w:rsid w:val="004C1038"/>
    <w:rsid w:val="004C1244"/>
    <w:rsid w:val="004C1682"/>
    <w:rsid w:val="004C18B3"/>
    <w:rsid w:val="004C1BB3"/>
    <w:rsid w:val="004C1F6F"/>
    <w:rsid w:val="004C23F1"/>
    <w:rsid w:val="004C2406"/>
    <w:rsid w:val="004C2800"/>
    <w:rsid w:val="004C2993"/>
    <w:rsid w:val="004C30C6"/>
    <w:rsid w:val="004C38CC"/>
    <w:rsid w:val="004C3991"/>
    <w:rsid w:val="004C39DB"/>
    <w:rsid w:val="004C3A7B"/>
    <w:rsid w:val="004C3EF3"/>
    <w:rsid w:val="004C4529"/>
    <w:rsid w:val="004C4CC0"/>
    <w:rsid w:val="004C4CC6"/>
    <w:rsid w:val="004C4EE5"/>
    <w:rsid w:val="004C5053"/>
    <w:rsid w:val="004C5133"/>
    <w:rsid w:val="004C583E"/>
    <w:rsid w:val="004C58A3"/>
    <w:rsid w:val="004C5966"/>
    <w:rsid w:val="004C5CC8"/>
    <w:rsid w:val="004C60E7"/>
    <w:rsid w:val="004C60FB"/>
    <w:rsid w:val="004C6527"/>
    <w:rsid w:val="004C659B"/>
    <w:rsid w:val="004C6775"/>
    <w:rsid w:val="004C6C0B"/>
    <w:rsid w:val="004C6C65"/>
    <w:rsid w:val="004C7245"/>
    <w:rsid w:val="004C7671"/>
    <w:rsid w:val="004D0143"/>
    <w:rsid w:val="004D02FB"/>
    <w:rsid w:val="004D0434"/>
    <w:rsid w:val="004D075F"/>
    <w:rsid w:val="004D081E"/>
    <w:rsid w:val="004D0A82"/>
    <w:rsid w:val="004D0DAF"/>
    <w:rsid w:val="004D0FAC"/>
    <w:rsid w:val="004D13C0"/>
    <w:rsid w:val="004D175C"/>
    <w:rsid w:val="004D186E"/>
    <w:rsid w:val="004D19EE"/>
    <w:rsid w:val="004D1CB0"/>
    <w:rsid w:val="004D1D7B"/>
    <w:rsid w:val="004D1E02"/>
    <w:rsid w:val="004D1F7D"/>
    <w:rsid w:val="004D2131"/>
    <w:rsid w:val="004D26EE"/>
    <w:rsid w:val="004D279F"/>
    <w:rsid w:val="004D2897"/>
    <w:rsid w:val="004D28DA"/>
    <w:rsid w:val="004D2BED"/>
    <w:rsid w:val="004D2CEE"/>
    <w:rsid w:val="004D2CFD"/>
    <w:rsid w:val="004D2D2A"/>
    <w:rsid w:val="004D32CA"/>
    <w:rsid w:val="004D3344"/>
    <w:rsid w:val="004D3475"/>
    <w:rsid w:val="004D359C"/>
    <w:rsid w:val="004D35DA"/>
    <w:rsid w:val="004D364B"/>
    <w:rsid w:val="004D37CD"/>
    <w:rsid w:val="004D3C29"/>
    <w:rsid w:val="004D3EC3"/>
    <w:rsid w:val="004D44E4"/>
    <w:rsid w:val="004D45FC"/>
    <w:rsid w:val="004D497A"/>
    <w:rsid w:val="004D4D74"/>
    <w:rsid w:val="004D4F42"/>
    <w:rsid w:val="004D4F51"/>
    <w:rsid w:val="004D523C"/>
    <w:rsid w:val="004D5575"/>
    <w:rsid w:val="004D574F"/>
    <w:rsid w:val="004D5CB0"/>
    <w:rsid w:val="004D61B0"/>
    <w:rsid w:val="004D6731"/>
    <w:rsid w:val="004D6858"/>
    <w:rsid w:val="004D68B2"/>
    <w:rsid w:val="004D6B68"/>
    <w:rsid w:val="004D6C55"/>
    <w:rsid w:val="004D6CCE"/>
    <w:rsid w:val="004D7041"/>
    <w:rsid w:val="004D7369"/>
    <w:rsid w:val="004D73E0"/>
    <w:rsid w:val="004D74C6"/>
    <w:rsid w:val="004D778C"/>
    <w:rsid w:val="004D78D4"/>
    <w:rsid w:val="004D7954"/>
    <w:rsid w:val="004D7AFF"/>
    <w:rsid w:val="004D7B3C"/>
    <w:rsid w:val="004D7BE1"/>
    <w:rsid w:val="004D7CE8"/>
    <w:rsid w:val="004D7FE3"/>
    <w:rsid w:val="004E01B6"/>
    <w:rsid w:val="004E0217"/>
    <w:rsid w:val="004E025A"/>
    <w:rsid w:val="004E0A14"/>
    <w:rsid w:val="004E0A8F"/>
    <w:rsid w:val="004E0E5A"/>
    <w:rsid w:val="004E0F62"/>
    <w:rsid w:val="004E0FAA"/>
    <w:rsid w:val="004E0FF8"/>
    <w:rsid w:val="004E11AF"/>
    <w:rsid w:val="004E1323"/>
    <w:rsid w:val="004E1B40"/>
    <w:rsid w:val="004E1C64"/>
    <w:rsid w:val="004E1CCF"/>
    <w:rsid w:val="004E20BE"/>
    <w:rsid w:val="004E21D5"/>
    <w:rsid w:val="004E22E4"/>
    <w:rsid w:val="004E284C"/>
    <w:rsid w:val="004E33FD"/>
    <w:rsid w:val="004E3C8E"/>
    <w:rsid w:val="004E4016"/>
    <w:rsid w:val="004E457C"/>
    <w:rsid w:val="004E4784"/>
    <w:rsid w:val="004E4DC8"/>
    <w:rsid w:val="004E4FFD"/>
    <w:rsid w:val="004E5613"/>
    <w:rsid w:val="004E568C"/>
    <w:rsid w:val="004E5762"/>
    <w:rsid w:val="004E5A0C"/>
    <w:rsid w:val="004E5CC5"/>
    <w:rsid w:val="004E5CFB"/>
    <w:rsid w:val="004E5F38"/>
    <w:rsid w:val="004E6172"/>
    <w:rsid w:val="004E6329"/>
    <w:rsid w:val="004E677D"/>
    <w:rsid w:val="004E6D8C"/>
    <w:rsid w:val="004E6DA6"/>
    <w:rsid w:val="004E6E25"/>
    <w:rsid w:val="004E6E94"/>
    <w:rsid w:val="004E7478"/>
    <w:rsid w:val="004E7643"/>
    <w:rsid w:val="004E777A"/>
    <w:rsid w:val="004E7AF0"/>
    <w:rsid w:val="004E7D72"/>
    <w:rsid w:val="004E7D9D"/>
    <w:rsid w:val="004E7E08"/>
    <w:rsid w:val="004F0464"/>
    <w:rsid w:val="004F05EF"/>
    <w:rsid w:val="004F083C"/>
    <w:rsid w:val="004F0D8F"/>
    <w:rsid w:val="004F0D94"/>
    <w:rsid w:val="004F0E13"/>
    <w:rsid w:val="004F0E62"/>
    <w:rsid w:val="004F0EAB"/>
    <w:rsid w:val="004F0F8A"/>
    <w:rsid w:val="004F1269"/>
    <w:rsid w:val="004F13CE"/>
    <w:rsid w:val="004F14B6"/>
    <w:rsid w:val="004F163D"/>
    <w:rsid w:val="004F1FE3"/>
    <w:rsid w:val="004F2248"/>
    <w:rsid w:val="004F23C4"/>
    <w:rsid w:val="004F2FEB"/>
    <w:rsid w:val="004F377B"/>
    <w:rsid w:val="004F3BC1"/>
    <w:rsid w:val="004F3FFB"/>
    <w:rsid w:val="004F41FE"/>
    <w:rsid w:val="004F442F"/>
    <w:rsid w:val="004F44C3"/>
    <w:rsid w:val="004F46AA"/>
    <w:rsid w:val="004F46D1"/>
    <w:rsid w:val="004F4897"/>
    <w:rsid w:val="004F4AB1"/>
    <w:rsid w:val="004F4E4E"/>
    <w:rsid w:val="004F514B"/>
    <w:rsid w:val="004F515E"/>
    <w:rsid w:val="004F5238"/>
    <w:rsid w:val="004F55FB"/>
    <w:rsid w:val="004F563D"/>
    <w:rsid w:val="004F571C"/>
    <w:rsid w:val="004F5975"/>
    <w:rsid w:val="004F5AF5"/>
    <w:rsid w:val="004F5B4B"/>
    <w:rsid w:val="004F5D5B"/>
    <w:rsid w:val="004F5F69"/>
    <w:rsid w:val="004F5FDA"/>
    <w:rsid w:val="004F6358"/>
    <w:rsid w:val="004F68D5"/>
    <w:rsid w:val="004F72EC"/>
    <w:rsid w:val="004F7A8E"/>
    <w:rsid w:val="0050014B"/>
    <w:rsid w:val="00500565"/>
    <w:rsid w:val="005006C2"/>
    <w:rsid w:val="00500A53"/>
    <w:rsid w:val="00500A7A"/>
    <w:rsid w:val="00500AC4"/>
    <w:rsid w:val="00500D2C"/>
    <w:rsid w:val="0050137C"/>
    <w:rsid w:val="00501625"/>
    <w:rsid w:val="00501626"/>
    <w:rsid w:val="005018A3"/>
    <w:rsid w:val="00501A6D"/>
    <w:rsid w:val="00501C13"/>
    <w:rsid w:val="00502070"/>
    <w:rsid w:val="0050267F"/>
    <w:rsid w:val="0050290A"/>
    <w:rsid w:val="00502E1B"/>
    <w:rsid w:val="0050318E"/>
    <w:rsid w:val="00503269"/>
    <w:rsid w:val="00503404"/>
    <w:rsid w:val="0050340B"/>
    <w:rsid w:val="005034BC"/>
    <w:rsid w:val="00503677"/>
    <w:rsid w:val="005037C6"/>
    <w:rsid w:val="005038B1"/>
    <w:rsid w:val="0050391D"/>
    <w:rsid w:val="00503AE4"/>
    <w:rsid w:val="00503D4D"/>
    <w:rsid w:val="00503D98"/>
    <w:rsid w:val="00503E81"/>
    <w:rsid w:val="00503EEC"/>
    <w:rsid w:val="005042C2"/>
    <w:rsid w:val="00504D50"/>
    <w:rsid w:val="00504DAF"/>
    <w:rsid w:val="00504EF1"/>
    <w:rsid w:val="00504F38"/>
    <w:rsid w:val="00505144"/>
    <w:rsid w:val="00505639"/>
    <w:rsid w:val="005056DA"/>
    <w:rsid w:val="00505745"/>
    <w:rsid w:val="00505B4E"/>
    <w:rsid w:val="00505C5B"/>
    <w:rsid w:val="00505FBE"/>
    <w:rsid w:val="0050635E"/>
    <w:rsid w:val="005063C0"/>
    <w:rsid w:val="00506494"/>
    <w:rsid w:val="00506555"/>
    <w:rsid w:val="00506A57"/>
    <w:rsid w:val="00506CB5"/>
    <w:rsid w:val="00506E1F"/>
    <w:rsid w:val="00507AE0"/>
    <w:rsid w:val="00507D26"/>
    <w:rsid w:val="00507DAF"/>
    <w:rsid w:val="005102A1"/>
    <w:rsid w:val="005106DB"/>
    <w:rsid w:val="005106E3"/>
    <w:rsid w:val="005109B4"/>
    <w:rsid w:val="00510B83"/>
    <w:rsid w:val="00510BC6"/>
    <w:rsid w:val="00510CEB"/>
    <w:rsid w:val="00510DB5"/>
    <w:rsid w:val="00511AB1"/>
    <w:rsid w:val="00511F77"/>
    <w:rsid w:val="00511F9E"/>
    <w:rsid w:val="005123ED"/>
    <w:rsid w:val="00512530"/>
    <w:rsid w:val="0051253E"/>
    <w:rsid w:val="00512612"/>
    <w:rsid w:val="0051284F"/>
    <w:rsid w:val="00512D77"/>
    <w:rsid w:val="005132B5"/>
    <w:rsid w:val="005137C7"/>
    <w:rsid w:val="00513847"/>
    <w:rsid w:val="00513A28"/>
    <w:rsid w:val="00513C39"/>
    <w:rsid w:val="00514139"/>
    <w:rsid w:val="0051416C"/>
    <w:rsid w:val="00514255"/>
    <w:rsid w:val="005143CB"/>
    <w:rsid w:val="00514415"/>
    <w:rsid w:val="00514D7E"/>
    <w:rsid w:val="00514ED8"/>
    <w:rsid w:val="0051556D"/>
    <w:rsid w:val="00515586"/>
    <w:rsid w:val="0051562F"/>
    <w:rsid w:val="005156A2"/>
    <w:rsid w:val="00515747"/>
    <w:rsid w:val="00515985"/>
    <w:rsid w:val="00515C7D"/>
    <w:rsid w:val="00515CD6"/>
    <w:rsid w:val="00515E90"/>
    <w:rsid w:val="00515EDB"/>
    <w:rsid w:val="00515EE8"/>
    <w:rsid w:val="00515EFA"/>
    <w:rsid w:val="0051656D"/>
    <w:rsid w:val="005167F1"/>
    <w:rsid w:val="0051694F"/>
    <w:rsid w:val="00516A4D"/>
    <w:rsid w:val="00516AF9"/>
    <w:rsid w:val="00516E2F"/>
    <w:rsid w:val="00517061"/>
    <w:rsid w:val="00517226"/>
    <w:rsid w:val="005177FB"/>
    <w:rsid w:val="00517853"/>
    <w:rsid w:val="005178BA"/>
    <w:rsid w:val="00517A51"/>
    <w:rsid w:val="00517FA8"/>
    <w:rsid w:val="00520207"/>
    <w:rsid w:val="0052035A"/>
    <w:rsid w:val="005204FA"/>
    <w:rsid w:val="00520616"/>
    <w:rsid w:val="00520819"/>
    <w:rsid w:val="005209FD"/>
    <w:rsid w:val="00520A29"/>
    <w:rsid w:val="00520BAC"/>
    <w:rsid w:val="00521567"/>
    <w:rsid w:val="0052160D"/>
    <w:rsid w:val="00521948"/>
    <w:rsid w:val="00521A41"/>
    <w:rsid w:val="00521A64"/>
    <w:rsid w:val="00521EC0"/>
    <w:rsid w:val="00521ED9"/>
    <w:rsid w:val="005220C0"/>
    <w:rsid w:val="005220D0"/>
    <w:rsid w:val="00522898"/>
    <w:rsid w:val="00522AB4"/>
    <w:rsid w:val="00522DAC"/>
    <w:rsid w:val="00522E06"/>
    <w:rsid w:val="00523215"/>
    <w:rsid w:val="0052340C"/>
    <w:rsid w:val="0052354F"/>
    <w:rsid w:val="0052360D"/>
    <w:rsid w:val="0052374D"/>
    <w:rsid w:val="0052396F"/>
    <w:rsid w:val="00524796"/>
    <w:rsid w:val="005247A4"/>
    <w:rsid w:val="0052490D"/>
    <w:rsid w:val="00525088"/>
    <w:rsid w:val="005250D4"/>
    <w:rsid w:val="0052529A"/>
    <w:rsid w:val="005252B5"/>
    <w:rsid w:val="00525D0D"/>
    <w:rsid w:val="00525D49"/>
    <w:rsid w:val="00525FFC"/>
    <w:rsid w:val="005260FE"/>
    <w:rsid w:val="005261D7"/>
    <w:rsid w:val="005262C1"/>
    <w:rsid w:val="005263B7"/>
    <w:rsid w:val="005264D1"/>
    <w:rsid w:val="005269A1"/>
    <w:rsid w:val="005269F8"/>
    <w:rsid w:val="00526A2F"/>
    <w:rsid w:val="00526AE7"/>
    <w:rsid w:val="00526B9D"/>
    <w:rsid w:val="00526BC3"/>
    <w:rsid w:val="00526D12"/>
    <w:rsid w:val="00526D2F"/>
    <w:rsid w:val="00526DEA"/>
    <w:rsid w:val="00526E1E"/>
    <w:rsid w:val="00526E4F"/>
    <w:rsid w:val="00527077"/>
    <w:rsid w:val="0052713F"/>
    <w:rsid w:val="005271C5"/>
    <w:rsid w:val="00527280"/>
    <w:rsid w:val="0052733A"/>
    <w:rsid w:val="0052749E"/>
    <w:rsid w:val="00527549"/>
    <w:rsid w:val="0052763F"/>
    <w:rsid w:val="005278D2"/>
    <w:rsid w:val="00527A76"/>
    <w:rsid w:val="00527C0C"/>
    <w:rsid w:val="00527DE1"/>
    <w:rsid w:val="0053006F"/>
    <w:rsid w:val="005306D6"/>
    <w:rsid w:val="005306F8"/>
    <w:rsid w:val="005307EB"/>
    <w:rsid w:val="005308A4"/>
    <w:rsid w:val="00530A14"/>
    <w:rsid w:val="00530AB7"/>
    <w:rsid w:val="00530B4A"/>
    <w:rsid w:val="00530F9B"/>
    <w:rsid w:val="00531137"/>
    <w:rsid w:val="0053117A"/>
    <w:rsid w:val="0053154A"/>
    <w:rsid w:val="005318F7"/>
    <w:rsid w:val="00531B17"/>
    <w:rsid w:val="00531B5D"/>
    <w:rsid w:val="00531C9F"/>
    <w:rsid w:val="00531F4F"/>
    <w:rsid w:val="00532716"/>
    <w:rsid w:val="005332F5"/>
    <w:rsid w:val="0053333B"/>
    <w:rsid w:val="0053358A"/>
    <w:rsid w:val="00533BF7"/>
    <w:rsid w:val="00533DCA"/>
    <w:rsid w:val="00533E5D"/>
    <w:rsid w:val="00534087"/>
    <w:rsid w:val="005345A7"/>
    <w:rsid w:val="0053469C"/>
    <w:rsid w:val="0053471E"/>
    <w:rsid w:val="005347E0"/>
    <w:rsid w:val="00534B30"/>
    <w:rsid w:val="00534D0A"/>
    <w:rsid w:val="00535016"/>
    <w:rsid w:val="005350A5"/>
    <w:rsid w:val="005351F4"/>
    <w:rsid w:val="005352DB"/>
    <w:rsid w:val="005353CA"/>
    <w:rsid w:val="0053564F"/>
    <w:rsid w:val="005356B9"/>
    <w:rsid w:val="0053583D"/>
    <w:rsid w:val="00535B5D"/>
    <w:rsid w:val="00535B86"/>
    <w:rsid w:val="00535D48"/>
    <w:rsid w:val="00535F36"/>
    <w:rsid w:val="005360FF"/>
    <w:rsid w:val="005361B0"/>
    <w:rsid w:val="00536564"/>
    <w:rsid w:val="00536A37"/>
    <w:rsid w:val="00536A64"/>
    <w:rsid w:val="00536D76"/>
    <w:rsid w:val="00536DD5"/>
    <w:rsid w:val="00536EC4"/>
    <w:rsid w:val="00537193"/>
    <w:rsid w:val="00537474"/>
    <w:rsid w:val="00537539"/>
    <w:rsid w:val="0053767A"/>
    <w:rsid w:val="0053767C"/>
    <w:rsid w:val="00537882"/>
    <w:rsid w:val="00537BA1"/>
    <w:rsid w:val="00537C8B"/>
    <w:rsid w:val="00537CC0"/>
    <w:rsid w:val="00540139"/>
    <w:rsid w:val="00540645"/>
    <w:rsid w:val="005406E4"/>
    <w:rsid w:val="0054076C"/>
    <w:rsid w:val="005407A6"/>
    <w:rsid w:val="00540A02"/>
    <w:rsid w:val="00540A7E"/>
    <w:rsid w:val="00540B0F"/>
    <w:rsid w:val="00540F78"/>
    <w:rsid w:val="005412CF"/>
    <w:rsid w:val="00541607"/>
    <w:rsid w:val="0054169D"/>
    <w:rsid w:val="00541971"/>
    <w:rsid w:val="00541BB5"/>
    <w:rsid w:val="00541F3B"/>
    <w:rsid w:val="00542404"/>
    <w:rsid w:val="00542BEE"/>
    <w:rsid w:val="00542CF2"/>
    <w:rsid w:val="00542E7D"/>
    <w:rsid w:val="00542EDA"/>
    <w:rsid w:val="00543472"/>
    <w:rsid w:val="00543581"/>
    <w:rsid w:val="00543821"/>
    <w:rsid w:val="00543FEF"/>
    <w:rsid w:val="005441CD"/>
    <w:rsid w:val="005441D5"/>
    <w:rsid w:val="0054432C"/>
    <w:rsid w:val="00544448"/>
    <w:rsid w:val="00544469"/>
    <w:rsid w:val="0054446D"/>
    <w:rsid w:val="005444E1"/>
    <w:rsid w:val="00544848"/>
    <w:rsid w:val="005448E5"/>
    <w:rsid w:val="00544966"/>
    <w:rsid w:val="00544AFB"/>
    <w:rsid w:val="00544BF9"/>
    <w:rsid w:val="00544CC3"/>
    <w:rsid w:val="00544D0E"/>
    <w:rsid w:val="00544D90"/>
    <w:rsid w:val="00544F00"/>
    <w:rsid w:val="00544FBF"/>
    <w:rsid w:val="00545904"/>
    <w:rsid w:val="00545BA7"/>
    <w:rsid w:val="00546163"/>
    <w:rsid w:val="00546246"/>
    <w:rsid w:val="00546267"/>
    <w:rsid w:val="005462CE"/>
    <w:rsid w:val="005463E8"/>
    <w:rsid w:val="005463F0"/>
    <w:rsid w:val="00546613"/>
    <w:rsid w:val="0054698F"/>
    <w:rsid w:val="00546BBB"/>
    <w:rsid w:val="00546C7A"/>
    <w:rsid w:val="00546ED9"/>
    <w:rsid w:val="005470BC"/>
    <w:rsid w:val="0054711C"/>
    <w:rsid w:val="00547614"/>
    <w:rsid w:val="00547A4B"/>
    <w:rsid w:val="00547CBC"/>
    <w:rsid w:val="005500DF"/>
    <w:rsid w:val="00550134"/>
    <w:rsid w:val="005502B9"/>
    <w:rsid w:val="0055070B"/>
    <w:rsid w:val="0055087B"/>
    <w:rsid w:val="0055097F"/>
    <w:rsid w:val="00550D41"/>
    <w:rsid w:val="00550FA2"/>
    <w:rsid w:val="00551094"/>
    <w:rsid w:val="00551257"/>
    <w:rsid w:val="00551714"/>
    <w:rsid w:val="005518CA"/>
    <w:rsid w:val="00551B46"/>
    <w:rsid w:val="00551B4F"/>
    <w:rsid w:val="00551C73"/>
    <w:rsid w:val="00551D6D"/>
    <w:rsid w:val="00551F34"/>
    <w:rsid w:val="00551FE5"/>
    <w:rsid w:val="0055201D"/>
    <w:rsid w:val="005522C4"/>
    <w:rsid w:val="005524C8"/>
    <w:rsid w:val="005526AA"/>
    <w:rsid w:val="0055271D"/>
    <w:rsid w:val="00552A7F"/>
    <w:rsid w:val="00552E6A"/>
    <w:rsid w:val="00552FDF"/>
    <w:rsid w:val="0055307F"/>
    <w:rsid w:val="0055319C"/>
    <w:rsid w:val="005533D5"/>
    <w:rsid w:val="005537D3"/>
    <w:rsid w:val="0055384E"/>
    <w:rsid w:val="0055389A"/>
    <w:rsid w:val="005538AF"/>
    <w:rsid w:val="00553DD8"/>
    <w:rsid w:val="0055408F"/>
    <w:rsid w:val="00554147"/>
    <w:rsid w:val="005541BE"/>
    <w:rsid w:val="0055422A"/>
    <w:rsid w:val="005542AD"/>
    <w:rsid w:val="005546F4"/>
    <w:rsid w:val="0055478F"/>
    <w:rsid w:val="005549C6"/>
    <w:rsid w:val="00554C53"/>
    <w:rsid w:val="00554D0C"/>
    <w:rsid w:val="00554D9D"/>
    <w:rsid w:val="00554F76"/>
    <w:rsid w:val="00555299"/>
    <w:rsid w:val="005554CE"/>
    <w:rsid w:val="005559BD"/>
    <w:rsid w:val="00555E41"/>
    <w:rsid w:val="005560ED"/>
    <w:rsid w:val="0055621F"/>
    <w:rsid w:val="00556255"/>
    <w:rsid w:val="005562D3"/>
    <w:rsid w:val="00556517"/>
    <w:rsid w:val="005567E0"/>
    <w:rsid w:val="00556AFF"/>
    <w:rsid w:val="00556D41"/>
    <w:rsid w:val="00557162"/>
    <w:rsid w:val="0055752C"/>
    <w:rsid w:val="0055754E"/>
    <w:rsid w:val="005575C9"/>
    <w:rsid w:val="0055794A"/>
    <w:rsid w:val="00557E1E"/>
    <w:rsid w:val="005601E2"/>
    <w:rsid w:val="0056039C"/>
    <w:rsid w:val="005603D5"/>
    <w:rsid w:val="005605CE"/>
    <w:rsid w:val="005605DF"/>
    <w:rsid w:val="005605FD"/>
    <w:rsid w:val="00560641"/>
    <w:rsid w:val="00560CB2"/>
    <w:rsid w:val="00560E48"/>
    <w:rsid w:val="00560ED1"/>
    <w:rsid w:val="00560FD6"/>
    <w:rsid w:val="0056162A"/>
    <w:rsid w:val="005617F0"/>
    <w:rsid w:val="00561977"/>
    <w:rsid w:val="00561A2C"/>
    <w:rsid w:val="00561AAD"/>
    <w:rsid w:val="00561D35"/>
    <w:rsid w:val="00561E48"/>
    <w:rsid w:val="00561E6E"/>
    <w:rsid w:val="0056263B"/>
    <w:rsid w:val="005626C3"/>
    <w:rsid w:val="0056278C"/>
    <w:rsid w:val="0056292A"/>
    <w:rsid w:val="00562E9D"/>
    <w:rsid w:val="00562F1B"/>
    <w:rsid w:val="00563219"/>
    <w:rsid w:val="00563255"/>
    <w:rsid w:val="005632B4"/>
    <w:rsid w:val="005634B1"/>
    <w:rsid w:val="005635BF"/>
    <w:rsid w:val="0056362F"/>
    <w:rsid w:val="00563904"/>
    <w:rsid w:val="00563AFF"/>
    <w:rsid w:val="00563B18"/>
    <w:rsid w:val="00563BEB"/>
    <w:rsid w:val="00563F77"/>
    <w:rsid w:val="005641D8"/>
    <w:rsid w:val="0056426E"/>
    <w:rsid w:val="00564343"/>
    <w:rsid w:val="0056435B"/>
    <w:rsid w:val="00564473"/>
    <w:rsid w:val="005645A0"/>
    <w:rsid w:val="005648A8"/>
    <w:rsid w:val="005648D0"/>
    <w:rsid w:val="00564CCB"/>
    <w:rsid w:val="00564F39"/>
    <w:rsid w:val="00564F43"/>
    <w:rsid w:val="0056518A"/>
    <w:rsid w:val="00565195"/>
    <w:rsid w:val="00565309"/>
    <w:rsid w:val="00565345"/>
    <w:rsid w:val="0056562B"/>
    <w:rsid w:val="00565770"/>
    <w:rsid w:val="00565942"/>
    <w:rsid w:val="00565C1A"/>
    <w:rsid w:val="00565FFD"/>
    <w:rsid w:val="0056620C"/>
    <w:rsid w:val="0056646D"/>
    <w:rsid w:val="005664A7"/>
    <w:rsid w:val="00566580"/>
    <w:rsid w:val="005665A2"/>
    <w:rsid w:val="005666BF"/>
    <w:rsid w:val="0056676E"/>
    <w:rsid w:val="00566879"/>
    <w:rsid w:val="00566C10"/>
    <w:rsid w:val="00566E09"/>
    <w:rsid w:val="00566E50"/>
    <w:rsid w:val="005675CF"/>
    <w:rsid w:val="00567987"/>
    <w:rsid w:val="0056799B"/>
    <w:rsid w:val="00567E70"/>
    <w:rsid w:val="005700B7"/>
    <w:rsid w:val="005704B5"/>
    <w:rsid w:val="00570550"/>
    <w:rsid w:val="00570648"/>
    <w:rsid w:val="005708A4"/>
    <w:rsid w:val="00570A43"/>
    <w:rsid w:val="0057124A"/>
    <w:rsid w:val="00571523"/>
    <w:rsid w:val="00571AB3"/>
    <w:rsid w:val="00571AD7"/>
    <w:rsid w:val="00571B46"/>
    <w:rsid w:val="00571E1A"/>
    <w:rsid w:val="00571ED9"/>
    <w:rsid w:val="00572098"/>
    <w:rsid w:val="0057220F"/>
    <w:rsid w:val="00572322"/>
    <w:rsid w:val="00572544"/>
    <w:rsid w:val="00572724"/>
    <w:rsid w:val="005729E7"/>
    <w:rsid w:val="00572CFC"/>
    <w:rsid w:val="00572F56"/>
    <w:rsid w:val="00572F81"/>
    <w:rsid w:val="00572FDA"/>
    <w:rsid w:val="0057324C"/>
    <w:rsid w:val="0057328D"/>
    <w:rsid w:val="005733C8"/>
    <w:rsid w:val="005733D4"/>
    <w:rsid w:val="00573D5B"/>
    <w:rsid w:val="00573DA8"/>
    <w:rsid w:val="00573E73"/>
    <w:rsid w:val="00573EA8"/>
    <w:rsid w:val="00573F6D"/>
    <w:rsid w:val="00573F85"/>
    <w:rsid w:val="005740AC"/>
    <w:rsid w:val="00574256"/>
    <w:rsid w:val="0057436D"/>
    <w:rsid w:val="00574606"/>
    <w:rsid w:val="005746F1"/>
    <w:rsid w:val="0057474F"/>
    <w:rsid w:val="005751E8"/>
    <w:rsid w:val="00575992"/>
    <w:rsid w:val="00575B06"/>
    <w:rsid w:val="00575D9B"/>
    <w:rsid w:val="00575FF6"/>
    <w:rsid w:val="0057611E"/>
    <w:rsid w:val="005762D7"/>
    <w:rsid w:val="00576317"/>
    <w:rsid w:val="00576723"/>
    <w:rsid w:val="005767B8"/>
    <w:rsid w:val="00576CA2"/>
    <w:rsid w:val="00576CEA"/>
    <w:rsid w:val="00576DF7"/>
    <w:rsid w:val="00577171"/>
    <w:rsid w:val="00577275"/>
    <w:rsid w:val="0057727F"/>
    <w:rsid w:val="0057730C"/>
    <w:rsid w:val="00577390"/>
    <w:rsid w:val="00577420"/>
    <w:rsid w:val="0057745D"/>
    <w:rsid w:val="005775F3"/>
    <w:rsid w:val="005777FB"/>
    <w:rsid w:val="00577C3A"/>
    <w:rsid w:val="00577DEB"/>
    <w:rsid w:val="00577FDE"/>
    <w:rsid w:val="00577FF8"/>
    <w:rsid w:val="005801A4"/>
    <w:rsid w:val="00580408"/>
    <w:rsid w:val="00580451"/>
    <w:rsid w:val="005805C0"/>
    <w:rsid w:val="00580707"/>
    <w:rsid w:val="00580A13"/>
    <w:rsid w:val="00580CDD"/>
    <w:rsid w:val="00580DB7"/>
    <w:rsid w:val="00580E5C"/>
    <w:rsid w:val="005811D1"/>
    <w:rsid w:val="00581233"/>
    <w:rsid w:val="00581247"/>
    <w:rsid w:val="005814DB"/>
    <w:rsid w:val="00581603"/>
    <w:rsid w:val="005817F0"/>
    <w:rsid w:val="00581854"/>
    <w:rsid w:val="00581A8A"/>
    <w:rsid w:val="00581B8D"/>
    <w:rsid w:val="00581C29"/>
    <w:rsid w:val="00581CFD"/>
    <w:rsid w:val="00581ECF"/>
    <w:rsid w:val="00581EEB"/>
    <w:rsid w:val="005820CF"/>
    <w:rsid w:val="00582134"/>
    <w:rsid w:val="00582317"/>
    <w:rsid w:val="00582723"/>
    <w:rsid w:val="005827E4"/>
    <w:rsid w:val="00582885"/>
    <w:rsid w:val="005828EF"/>
    <w:rsid w:val="00582CCE"/>
    <w:rsid w:val="00582DB7"/>
    <w:rsid w:val="00583055"/>
    <w:rsid w:val="0058345F"/>
    <w:rsid w:val="00583605"/>
    <w:rsid w:val="0058394A"/>
    <w:rsid w:val="00583AFE"/>
    <w:rsid w:val="00583DB7"/>
    <w:rsid w:val="0058409F"/>
    <w:rsid w:val="00584492"/>
    <w:rsid w:val="005844FB"/>
    <w:rsid w:val="005846B8"/>
    <w:rsid w:val="0058475F"/>
    <w:rsid w:val="00584795"/>
    <w:rsid w:val="00584892"/>
    <w:rsid w:val="005848EA"/>
    <w:rsid w:val="00584D02"/>
    <w:rsid w:val="00585305"/>
    <w:rsid w:val="005853A6"/>
    <w:rsid w:val="00585580"/>
    <w:rsid w:val="00585791"/>
    <w:rsid w:val="005858A7"/>
    <w:rsid w:val="00585CAC"/>
    <w:rsid w:val="00585D3E"/>
    <w:rsid w:val="00585E25"/>
    <w:rsid w:val="00585ED9"/>
    <w:rsid w:val="005863CF"/>
    <w:rsid w:val="00586B96"/>
    <w:rsid w:val="00586D71"/>
    <w:rsid w:val="0058739D"/>
    <w:rsid w:val="005874C9"/>
    <w:rsid w:val="00587A42"/>
    <w:rsid w:val="00587C35"/>
    <w:rsid w:val="00587E07"/>
    <w:rsid w:val="00587F12"/>
    <w:rsid w:val="00587FF6"/>
    <w:rsid w:val="00590506"/>
    <w:rsid w:val="0059062C"/>
    <w:rsid w:val="005906AD"/>
    <w:rsid w:val="00590852"/>
    <w:rsid w:val="00590894"/>
    <w:rsid w:val="00590989"/>
    <w:rsid w:val="00590DE1"/>
    <w:rsid w:val="005913E3"/>
    <w:rsid w:val="00591847"/>
    <w:rsid w:val="00591AD4"/>
    <w:rsid w:val="00591B22"/>
    <w:rsid w:val="00591CC8"/>
    <w:rsid w:val="00591D21"/>
    <w:rsid w:val="00591F91"/>
    <w:rsid w:val="00592839"/>
    <w:rsid w:val="00592877"/>
    <w:rsid w:val="005929D8"/>
    <w:rsid w:val="00592A0A"/>
    <w:rsid w:val="00592B41"/>
    <w:rsid w:val="00592B7D"/>
    <w:rsid w:val="00593448"/>
    <w:rsid w:val="00593487"/>
    <w:rsid w:val="005937CC"/>
    <w:rsid w:val="00593C67"/>
    <w:rsid w:val="005940BB"/>
    <w:rsid w:val="0059415A"/>
    <w:rsid w:val="00594209"/>
    <w:rsid w:val="005942EE"/>
    <w:rsid w:val="005945A1"/>
    <w:rsid w:val="00594627"/>
    <w:rsid w:val="00594711"/>
    <w:rsid w:val="00594714"/>
    <w:rsid w:val="0059482C"/>
    <w:rsid w:val="005948DF"/>
    <w:rsid w:val="0059492C"/>
    <w:rsid w:val="00594D7E"/>
    <w:rsid w:val="00594DA0"/>
    <w:rsid w:val="00594EBC"/>
    <w:rsid w:val="00594FE2"/>
    <w:rsid w:val="00595109"/>
    <w:rsid w:val="005951F9"/>
    <w:rsid w:val="0059530B"/>
    <w:rsid w:val="00595356"/>
    <w:rsid w:val="00595450"/>
    <w:rsid w:val="005954E0"/>
    <w:rsid w:val="005955B2"/>
    <w:rsid w:val="00595770"/>
    <w:rsid w:val="00595D03"/>
    <w:rsid w:val="00595E07"/>
    <w:rsid w:val="00595E68"/>
    <w:rsid w:val="00596077"/>
    <w:rsid w:val="005964A1"/>
    <w:rsid w:val="0059656A"/>
    <w:rsid w:val="0059686F"/>
    <w:rsid w:val="00596A83"/>
    <w:rsid w:val="00596EA4"/>
    <w:rsid w:val="005971C8"/>
    <w:rsid w:val="005972C3"/>
    <w:rsid w:val="0059753F"/>
    <w:rsid w:val="00597671"/>
    <w:rsid w:val="005976B5"/>
    <w:rsid w:val="005977E9"/>
    <w:rsid w:val="00597BF1"/>
    <w:rsid w:val="00597CE7"/>
    <w:rsid w:val="00597CF3"/>
    <w:rsid w:val="00597DB5"/>
    <w:rsid w:val="00597DEE"/>
    <w:rsid w:val="00597F5D"/>
    <w:rsid w:val="00597F93"/>
    <w:rsid w:val="005A04FA"/>
    <w:rsid w:val="005A05DB"/>
    <w:rsid w:val="005A0834"/>
    <w:rsid w:val="005A092B"/>
    <w:rsid w:val="005A097B"/>
    <w:rsid w:val="005A115F"/>
    <w:rsid w:val="005A11F0"/>
    <w:rsid w:val="005A155B"/>
    <w:rsid w:val="005A166F"/>
    <w:rsid w:val="005A1753"/>
    <w:rsid w:val="005A18DE"/>
    <w:rsid w:val="005A2050"/>
    <w:rsid w:val="005A2259"/>
    <w:rsid w:val="005A260A"/>
    <w:rsid w:val="005A262E"/>
    <w:rsid w:val="005A2A13"/>
    <w:rsid w:val="005A2B8C"/>
    <w:rsid w:val="005A2E77"/>
    <w:rsid w:val="005A304C"/>
    <w:rsid w:val="005A3206"/>
    <w:rsid w:val="005A326A"/>
    <w:rsid w:val="005A34A7"/>
    <w:rsid w:val="005A36DC"/>
    <w:rsid w:val="005A3778"/>
    <w:rsid w:val="005A3B66"/>
    <w:rsid w:val="005A3C95"/>
    <w:rsid w:val="005A445D"/>
    <w:rsid w:val="005A44E6"/>
    <w:rsid w:val="005A462F"/>
    <w:rsid w:val="005A4A81"/>
    <w:rsid w:val="005A4C45"/>
    <w:rsid w:val="005A4D49"/>
    <w:rsid w:val="005A4EE3"/>
    <w:rsid w:val="005A521F"/>
    <w:rsid w:val="005A5453"/>
    <w:rsid w:val="005A5486"/>
    <w:rsid w:val="005A5613"/>
    <w:rsid w:val="005A5D4C"/>
    <w:rsid w:val="005A5E04"/>
    <w:rsid w:val="005A5EB2"/>
    <w:rsid w:val="005A5FB1"/>
    <w:rsid w:val="005A68D6"/>
    <w:rsid w:val="005A6987"/>
    <w:rsid w:val="005A6A0C"/>
    <w:rsid w:val="005A6CA2"/>
    <w:rsid w:val="005A6E67"/>
    <w:rsid w:val="005A6F7E"/>
    <w:rsid w:val="005A71F8"/>
    <w:rsid w:val="005A71FB"/>
    <w:rsid w:val="005A73C8"/>
    <w:rsid w:val="005A759B"/>
    <w:rsid w:val="005A78D9"/>
    <w:rsid w:val="005A7981"/>
    <w:rsid w:val="005A7A0B"/>
    <w:rsid w:val="005A7BF0"/>
    <w:rsid w:val="005A7FA1"/>
    <w:rsid w:val="005B03B4"/>
    <w:rsid w:val="005B0457"/>
    <w:rsid w:val="005B04B6"/>
    <w:rsid w:val="005B0619"/>
    <w:rsid w:val="005B0623"/>
    <w:rsid w:val="005B06BB"/>
    <w:rsid w:val="005B0996"/>
    <w:rsid w:val="005B0A82"/>
    <w:rsid w:val="005B0EBA"/>
    <w:rsid w:val="005B0F45"/>
    <w:rsid w:val="005B1011"/>
    <w:rsid w:val="005B1542"/>
    <w:rsid w:val="005B15A1"/>
    <w:rsid w:val="005B174E"/>
    <w:rsid w:val="005B1E09"/>
    <w:rsid w:val="005B1F05"/>
    <w:rsid w:val="005B1F56"/>
    <w:rsid w:val="005B1F74"/>
    <w:rsid w:val="005B2376"/>
    <w:rsid w:val="005B24DA"/>
    <w:rsid w:val="005B2701"/>
    <w:rsid w:val="005B275C"/>
    <w:rsid w:val="005B284C"/>
    <w:rsid w:val="005B2864"/>
    <w:rsid w:val="005B2875"/>
    <w:rsid w:val="005B292B"/>
    <w:rsid w:val="005B29B9"/>
    <w:rsid w:val="005B2CE9"/>
    <w:rsid w:val="005B2DF1"/>
    <w:rsid w:val="005B305B"/>
    <w:rsid w:val="005B3103"/>
    <w:rsid w:val="005B38DD"/>
    <w:rsid w:val="005B3B68"/>
    <w:rsid w:val="005B3BF4"/>
    <w:rsid w:val="005B3CA7"/>
    <w:rsid w:val="005B42D7"/>
    <w:rsid w:val="005B44F3"/>
    <w:rsid w:val="005B48B9"/>
    <w:rsid w:val="005B4A4A"/>
    <w:rsid w:val="005B4C84"/>
    <w:rsid w:val="005B4D58"/>
    <w:rsid w:val="005B540B"/>
    <w:rsid w:val="005B54D5"/>
    <w:rsid w:val="005B5EE3"/>
    <w:rsid w:val="005B641F"/>
    <w:rsid w:val="005B6972"/>
    <w:rsid w:val="005B6A02"/>
    <w:rsid w:val="005B6F99"/>
    <w:rsid w:val="005B72AA"/>
    <w:rsid w:val="005B7586"/>
    <w:rsid w:val="005B76E8"/>
    <w:rsid w:val="005B7891"/>
    <w:rsid w:val="005B7B0E"/>
    <w:rsid w:val="005C0101"/>
    <w:rsid w:val="005C063B"/>
    <w:rsid w:val="005C06E1"/>
    <w:rsid w:val="005C0875"/>
    <w:rsid w:val="005C09F2"/>
    <w:rsid w:val="005C0ACD"/>
    <w:rsid w:val="005C0C7A"/>
    <w:rsid w:val="005C0E62"/>
    <w:rsid w:val="005C0EA8"/>
    <w:rsid w:val="005C143F"/>
    <w:rsid w:val="005C1503"/>
    <w:rsid w:val="005C1714"/>
    <w:rsid w:val="005C1715"/>
    <w:rsid w:val="005C1839"/>
    <w:rsid w:val="005C25D3"/>
    <w:rsid w:val="005C260D"/>
    <w:rsid w:val="005C276D"/>
    <w:rsid w:val="005C28A2"/>
    <w:rsid w:val="005C2AF5"/>
    <w:rsid w:val="005C2B80"/>
    <w:rsid w:val="005C2E62"/>
    <w:rsid w:val="005C2E86"/>
    <w:rsid w:val="005C2F5F"/>
    <w:rsid w:val="005C362B"/>
    <w:rsid w:val="005C38FB"/>
    <w:rsid w:val="005C3C7F"/>
    <w:rsid w:val="005C3CDA"/>
    <w:rsid w:val="005C3CDF"/>
    <w:rsid w:val="005C3F4D"/>
    <w:rsid w:val="005C4267"/>
    <w:rsid w:val="005C4EE2"/>
    <w:rsid w:val="005C5335"/>
    <w:rsid w:val="005C5342"/>
    <w:rsid w:val="005C5560"/>
    <w:rsid w:val="005C58B3"/>
    <w:rsid w:val="005C5B48"/>
    <w:rsid w:val="005C5D96"/>
    <w:rsid w:val="005C60DA"/>
    <w:rsid w:val="005C6970"/>
    <w:rsid w:val="005C6B14"/>
    <w:rsid w:val="005C6FA5"/>
    <w:rsid w:val="005C7063"/>
    <w:rsid w:val="005C70EF"/>
    <w:rsid w:val="005C74E1"/>
    <w:rsid w:val="005C7D47"/>
    <w:rsid w:val="005C7F48"/>
    <w:rsid w:val="005C7FF5"/>
    <w:rsid w:val="005D02D3"/>
    <w:rsid w:val="005D0547"/>
    <w:rsid w:val="005D07C5"/>
    <w:rsid w:val="005D0CBF"/>
    <w:rsid w:val="005D1259"/>
    <w:rsid w:val="005D1780"/>
    <w:rsid w:val="005D17ED"/>
    <w:rsid w:val="005D1B0C"/>
    <w:rsid w:val="005D1B7E"/>
    <w:rsid w:val="005D1C03"/>
    <w:rsid w:val="005D1C8F"/>
    <w:rsid w:val="005D1D09"/>
    <w:rsid w:val="005D1EAE"/>
    <w:rsid w:val="005D1F6D"/>
    <w:rsid w:val="005D1F7C"/>
    <w:rsid w:val="005D208C"/>
    <w:rsid w:val="005D25A1"/>
    <w:rsid w:val="005D2BEF"/>
    <w:rsid w:val="005D2E73"/>
    <w:rsid w:val="005D3361"/>
    <w:rsid w:val="005D3398"/>
    <w:rsid w:val="005D386E"/>
    <w:rsid w:val="005D3E6E"/>
    <w:rsid w:val="005D3FA1"/>
    <w:rsid w:val="005D4212"/>
    <w:rsid w:val="005D4393"/>
    <w:rsid w:val="005D45E4"/>
    <w:rsid w:val="005D48AD"/>
    <w:rsid w:val="005D48B4"/>
    <w:rsid w:val="005D4D02"/>
    <w:rsid w:val="005D50D9"/>
    <w:rsid w:val="005D5345"/>
    <w:rsid w:val="005D5672"/>
    <w:rsid w:val="005D58E8"/>
    <w:rsid w:val="005D5A7B"/>
    <w:rsid w:val="005D5D37"/>
    <w:rsid w:val="005D5F10"/>
    <w:rsid w:val="005D5FE9"/>
    <w:rsid w:val="005D616F"/>
    <w:rsid w:val="005D6400"/>
    <w:rsid w:val="005D6416"/>
    <w:rsid w:val="005D6450"/>
    <w:rsid w:val="005D6C66"/>
    <w:rsid w:val="005D6DE3"/>
    <w:rsid w:val="005D6F25"/>
    <w:rsid w:val="005D6FC6"/>
    <w:rsid w:val="005D72E7"/>
    <w:rsid w:val="005D7572"/>
    <w:rsid w:val="005E0182"/>
    <w:rsid w:val="005E0184"/>
    <w:rsid w:val="005E0437"/>
    <w:rsid w:val="005E062B"/>
    <w:rsid w:val="005E0754"/>
    <w:rsid w:val="005E07F9"/>
    <w:rsid w:val="005E097A"/>
    <w:rsid w:val="005E09D1"/>
    <w:rsid w:val="005E0A31"/>
    <w:rsid w:val="005E0D3D"/>
    <w:rsid w:val="005E11A4"/>
    <w:rsid w:val="005E1200"/>
    <w:rsid w:val="005E1243"/>
    <w:rsid w:val="005E12D7"/>
    <w:rsid w:val="005E15FA"/>
    <w:rsid w:val="005E1780"/>
    <w:rsid w:val="005E1A21"/>
    <w:rsid w:val="005E1ABA"/>
    <w:rsid w:val="005E1ACC"/>
    <w:rsid w:val="005E1DCA"/>
    <w:rsid w:val="005E1EC0"/>
    <w:rsid w:val="005E266D"/>
    <w:rsid w:val="005E27A6"/>
    <w:rsid w:val="005E2A98"/>
    <w:rsid w:val="005E3011"/>
    <w:rsid w:val="005E32E1"/>
    <w:rsid w:val="005E3E71"/>
    <w:rsid w:val="005E3F8F"/>
    <w:rsid w:val="005E3FD4"/>
    <w:rsid w:val="005E4434"/>
    <w:rsid w:val="005E47CA"/>
    <w:rsid w:val="005E4918"/>
    <w:rsid w:val="005E4CB4"/>
    <w:rsid w:val="005E4E46"/>
    <w:rsid w:val="005E50FF"/>
    <w:rsid w:val="005E537E"/>
    <w:rsid w:val="005E5629"/>
    <w:rsid w:val="005E5704"/>
    <w:rsid w:val="005E5B35"/>
    <w:rsid w:val="005E5CEA"/>
    <w:rsid w:val="005E5DEF"/>
    <w:rsid w:val="005E5E68"/>
    <w:rsid w:val="005E5F3D"/>
    <w:rsid w:val="005E61CC"/>
    <w:rsid w:val="005E63B9"/>
    <w:rsid w:val="005E65A1"/>
    <w:rsid w:val="005E660E"/>
    <w:rsid w:val="005E6CE5"/>
    <w:rsid w:val="005E6D65"/>
    <w:rsid w:val="005E6D7E"/>
    <w:rsid w:val="005E6E75"/>
    <w:rsid w:val="005E7000"/>
    <w:rsid w:val="005E757E"/>
    <w:rsid w:val="005E7590"/>
    <w:rsid w:val="005E7652"/>
    <w:rsid w:val="005E76AA"/>
    <w:rsid w:val="005E78E4"/>
    <w:rsid w:val="005E79D2"/>
    <w:rsid w:val="005E7BB4"/>
    <w:rsid w:val="005E7C4A"/>
    <w:rsid w:val="005E7D72"/>
    <w:rsid w:val="005E7E12"/>
    <w:rsid w:val="005F041D"/>
    <w:rsid w:val="005F0909"/>
    <w:rsid w:val="005F0C5A"/>
    <w:rsid w:val="005F10FF"/>
    <w:rsid w:val="005F1491"/>
    <w:rsid w:val="005F14AB"/>
    <w:rsid w:val="005F1736"/>
    <w:rsid w:val="005F18DD"/>
    <w:rsid w:val="005F192C"/>
    <w:rsid w:val="005F1B64"/>
    <w:rsid w:val="005F21B8"/>
    <w:rsid w:val="005F22FB"/>
    <w:rsid w:val="005F2317"/>
    <w:rsid w:val="005F2469"/>
    <w:rsid w:val="005F253C"/>
    <w:rsid w:val="005F2826"/>
    <w:rsid w:val="005F2CB8"/>
    <w:rsid w:val="005F2E35"/>
    <w:rsid w:val="005F327C"/>
    <w:rsid w:val="005F37B9"/>
    <w:rsid w:val="005F39FB"/>
    <w:rsid w:val="005F4155"/>
    <w:rsid w:val="005F433F"/>
    <w:rsid w:val="005F45BC"/>
    <w:rsid w:val="005F4633"/>
    <w:rsid w:val="005F4ADF"/>
    <w:rsid w:val="005F4EEE"/>
    <w:rsid w:val="005F500B"/>
    <w:rsid w:val="005F51D8"/>
    <w:rsid w:val="005F53F3"/>
    <w:rsid w:val="005F5404"/>
    <w:rsid w:val="005F5965"/>
    <w:rsid w:val="005F5C9B"/>
    <w:rsid w:val="005F5D6A"/>
    <w:rsid w:val="005F61A9"/>
    <w:rsid w:val="005F6221"/>
    <w:rsid w:val="005F63F6"/>
    <w:rsid w:val="005F6429"/>
    <w:rsid w:val="005F6B04"/>
    <w:rsid w:val="005F70EC"/>
    <w:rsid w:val="005F713E"/>
    <w:rsid w:val="005F784D"/>
    <w:rsid w:val="005F7D7D"/>
    <w:rsid w:val="005F7F69"/>
    <w:rsid w:val="00600078"/>
    <w:rsid w:val="00600555"/>
    <w:rsid w:val="00600767"/>
    <w:rsid w:val="00600854"/>
    <w:rsid w:val="00600964"/>
    <w:rsid w:val="00600CC6"/>
    <w:rsid w:val="00600DC9"/>
    <w:rsid w:val="00600EE1"/>
    <w:rsid w:val="00600F4C"/>
    <w:rsid w:val="0060125E"/>
    <w:rsid w:val="006014AA"/>
    <w:rsid w:val="00601521"/>
    <w:rsid w:val="0060180B"/>
    <w:rsid w:val="0060188C"/>
    <w:rsid w:val="00601FE8"/>
    <w:rsid w:val="006020AE"/>
    <w:rsid w:val="006022BA"/>
    <w:rsid w:val="006024EF"/>
    <w:rsid w:val="006027EE"/>
    <w:rsid w:val="00602986"/>
    <w:rsid w:val="00602F82"/>
    <w:rsid w:val="0060314E"/>
    <w:rsid w:val="0060327C"/>
    <w:rsid w:val="00603319"/>
    <w:rsid w:val="0060334A"/>
    <w:rsid w:val="006033C7"/>
    <w:rsid w:val="00603506"/>
    <w:rsid w:val="006037E8"/>
    <w:rsid w:val="006038B4"/>
    <w:rsid w:val="00603F8A"/>
    <w:rsid w:val="00604140"/>
    <w:rsid w:val="0060417A"/>
    <w:rsid w:val="006042F9"/>
    <w:rsid w:val="00604483"/>
    <w:rsid w:val="00604785"/>
    <w:rsid w:val="00604AA2"/>
    <w:rsid w:val="00604AF5"/>
    <w:rsid w:val="00604E7D"/>
    <w:rsid w:val="00604F0A"/>
    <w:rsid w:val="00604F34"/>
    <w:rsid w:val="00605091"/>
    <w:rsid w:val="006057AF"/>
    <w:rsid w:val="00605822"/>
    <w:rsid w:val="006058E9"/>
    <w:rsid w:val="00605C50"/>
    <w:rsid w:val="00605F0B"/>
    <w:rsid w:val="0060610F"/>
    <w:rsid w:val="00606407"/>
    <w:rsid w:val="006066C8"/>
    <w:rsid w:val="00606884"/>
    <w:rsid w:val="00606C20"/>
    <w:rsid w:val="00606DB0"/>
    <w:rsid w:val="00606E92"/>
    <w:rsid w:val="00606EFF"/>
    <w:rsid w:val="00607011"/>
    <w:rsid w:val="0060726B"/>
    <w:rsid w:val="00607310"/>
    <w:rsid w:val="00607402"/>
    <w:rsid w:val="00607425"/>
    <w:rsid w:val="006076F1"/>
    <w:rsid w:val="0060789C"/>
    <w:rsid w:val="00607DF2"/>
    <w:rsid w:val="00607F29"/>
    <w:rsid w:val="00610169"/>
    <w:rsid w:val="006101BD"/>
    <w:rsid w:val="006108D1"/>
    <w:rsid w:val="00610A20"/>
    <w:rsid w:val="00610B9F"/>
    <w:rsid w:val="00610CD3"/>
    <w:rsid w:val="00610CE2"/>
    <w:rsid w:val="00610D28"/>
    <w:rsid w:val="00610FC4"/>
    <w:rsid w:val="006110AD"/>
    <w:rsid w:val="006111B8"/>
    <w:rsid w:val="00611226"/>
    <w:rsid w:val="006114BF"/>
    <w:rsid w:val="006114C2"/>
    <w:rsid w:val="00611C98"/>
    <w:rsid w:val="00611D71"/>
    <w:rsid w:val="006120FA"/>
    <w:rsid w:val="00612109"/>
    <w:rsid w:val="00612135"/>
    <w:rsid w:val="00612413"/>
    <w:rsid w:val="00612483"/>
    <w:rsid w:val="0061274A"/>
    <w:rsid w:val="00612BEE"/>
    <w:rsid w:val="00612C40"/>
    <w:rsid w:val="00612D7B"/>
    <w:rsid w:val="00612E46"/>
    <w:rsid w:val="00613061"/>
    <w:rsid w:val="00613221"/>
    <w:rsid w:val="0061384B"/>
    <w:rsid w:val="00613A05"/>
    <w:rsid w:val="00613B23"/>
    <w:rsid w:val="00613D37"/>
    <w:rsid w:val="00613DBC"/>
    <w:rsid w:val="00613FB1"/>
    <w:rsid w:val="0061401C"/>
    <w:rsid w:val="00614297"/>
    <w:rsid w:val="006143E5"/>
    <w:rsid w:val="0061450D"/>
    <w:rsid w:val="006147B1"/>
    <w:rsid w:val="00614938"/>
    <w:rsid w:val="00614A05"/>
    <w:rsid w:val="00614C3B"/>
    <w:rsid w:val="00614E3C"/>
    <w:rsid w:val="00616014"/>
    <w:rsid w:val="006160C5"/>
    <w:rsid w:val="0061657E"/>
    <w:rsid w:val="00616697"/>
    <w:rsid w:val="00616C0E"/>
    <w:rsid w:val="00617047"/>
    <w:rsid w:val="006171AF"/>
    <w:rsid w:val="0061754D"/>
    <w:rsid w:val="00617CEF"/>
    <w:rsid w:val="00620097"/>
    <w:rsid w:val="006202CF"/>
    <w:rsid w:val="006206DC"/>
    <w:rsid w:val="006208D5"/>
    <w:rsid w:val="00620C13"/>
    <w:rsid w:val="00620F02"/>
    <w:rsid w:val="006211CF"/>
    <w:rsid w:val="00621308"/>
    <w:rsid w:val="00621585"/>
    <w:rsid w:val="00621B0C"/>
    <w:rsid w:val="00621CA7"/>
    <w:rsid w:val="00621CCD"/>
    <w:rsid w:val="00621F99"/>
    <w:rsid w:val="00621FC1"/>
    <w:rsid w:val="00622576"/>
    <w:rsid w:val="006226B8"/>
    <w:rsid w:val="0062279A"/>
    <w:rsid w:val="00622A4B"/>
    <w:rsid w:val="00622C82"/>
    <w:rsid w:val="00622E96"/>
    <w:rsid w:val="00622FA8"/>
    <w:rsid w:val="00623386"/>
    <w:rsid w:val="006234AA"/>
    <w:rsid w:val="00623A00"/>
    <w:rsid w:val="00623AE0"/>
    <w:rsid w:val="00623D29"/>
    <w:rsid w:val="00623ED7"/>
    <w:rsid w:val="0062449C"/>
    <w:rsid w:val="0062470F"/>
    <w:rsid w:val="0062481C"/>
    <w:rsid w:val="00624A53"/>
    <w:rsid w:val="00624A87"/>
    <w:rsid w:val="00624ECA"/>
    <w:rsid w:val="006252A8"/>
    <w:rsid w:val="00625533"/>
    <w:rsid w:val="00625787"/>
    <w:rsid w:val="00625798"/>
    <w:rsid w:val="00625EC9"/>
    <w:rsid w:val="00625F63"/>
    <w:rsid w:val="00625F88"/>
    <w:rsid w:val="00625F94"/>
    <w:rsid w:val="00626123"/>
    <w:rsid w:val="006261AF"/>
    <w:rsid w:val="0062633E"/>
    <w:rsid w:val="006265DD"/>
    <w:rsid w:val="006265FE"/>
    <w:rsid w:val="00626C29"/>
    <w:rsid w:val="00626CC2"/>
    <w:rsid w:val="00626CE2"/>
    <w:rsid w:val="00626D64"/>
    <w:rsid w:val="00626D65"/>
    <w:rsid w:val="00626E70"/>
    <w:rsid w:val="00626E73"/>
    <w:rsid w:val="00626FD6"/>
    <w:rsid w:val="00627079"/>
    <w:rsid w:val="0062717C"/>
    <w:rsid w:val="0062740D"/>
    <w:rsid w:val="0062752B"/>
    <w:rsid w:val="00627569"/>
    <w:rsid w:val="006276E0"/>
    <w:rsid w:val="00627793"/>
    <w:rsid w:val="00627ACD"/>
    <w:rsid w:val="00627CE2"/>
    <w:rsid w:val="00627CEA"/>
    <w:rsid w:val="00627D48"/>
    <w:rsid w:val="00627D66"/>
    <w:rsid w:val="00627D74"/>
    <w:rsid w:val="00627DE2"/>
    <w:rsid w:val="00627E22"/>
    <w:rsid w:val="00627FF9"/>
    <w:rsid w:val="0063012A"/>
    <w:rsid w:val="006303BF"/>
    <w:rsid w:val="00630466"/>
    <w:rsid w:val="0063072F"/>
    <w:rsid w:val="006309D5"/>
    <w:rsid w:val="00631103"/>
    <w:rsid w:val="0063111A"/>
    <w:rsid w:val="00631178"/>
    <w:rsid w:val="0063134D"/>
    <w:rsid w:val="006313C0"/>
    <w:rsid w:val="006318ED"/>
    <w:rsid w:val="00631DCB"/>
    <w:rsid w:val="00631E11"/>
    <w:rsid w:val="00632135"/>
    <w:rsid w:val="00632253"/>
    <w:rsid w:val="006322C2"/>
    <w:rsid w:val="006326B1"/>
    <w:rsid w:val="0063293A"/>
    <w:rsid w:val="00632B37"/>
    <w:rsid w:val="00633120"/>
    <w:rsid w:val="006333CA"/>
    <w:rsid w:val="00633419"/>
    <w:rsid w:val="0063351F"/>
    <w:rsid w:val="00633672"/>
    <w:rsid w:val="0063375F"/>
    <w:rsid w:val="006338EE"/>
    <w:rsid w:val="006338FA"/>
    <w:rsid w:val="00633992"/>
    <w:rsid w:val="00633A99"/>
    <w:rsid w:val="00633AAE"/>
    <w:rsid w:val="00633B6E"/>
    <w:rsid w:val="00633BFC"/>
    <w:rsid w:val="00633D2C"/>
    <w:rsid w:val="00634125"/>
    <w:rsid w:val="0063427B"/>
    <w:rsid w:val="00634873"/>
    <w:rsid w:val="00634AF8"/>
    <w:rsid w:val="00634F92"/>
    <w:rsid w:val="00635016"/>
    <w:rsid w:val="0063502B"/>
    <w:rsid w:val="0063517F"/>
    <w:rsid w:val="006352D9"/>
    <w:rsid w:val="0063534D"/>
    <w:rsid w:val="00635555"/>
    <w:rsid w:val="006355F4"/>
    <w:rsid w:val="0063568C"/>
    <w:rsid w:val="00635B6C"/>
    <w:rsid w:val="00635D41"/>
    <w:rsid w:val="00636344"/>
    <w:rsid w:val="006365C1"/>
    <w:rsid w:val="00636771"/>
    <w:rsid w:val="00636ABB"/>
    <w:rsid w:val="00636D5D"/>
    <w:rsid w:val="00636F53"/>
    <w:rsid w:val="00636FD0"/>
    <w:rsid w:val="006370A1"/>
    <w:rsid w:val="00637A92"/>
    <w:rsid w:val="00637CA1"/>
    <w:rsid w:val="006402C9"/>
    <w:rsid w:val="006404A0"/>
    <w:rsid w:val="006406B7"/>
    <w:rsid w:val="006406EF"/>
    <w:rsid w:val="006409F6"/>
    <w:rsid w:val="00640A06"/>
    <w:rsid w:val="00640AA2"/>
    <w:rsid w:val="00640D15"/>
    <w:rsid w:val="00640DAA"/>
    <w:rsid w:val="00640EE2"/>
    <w:rsid w:val="00640FEE"/>
    <w:rsid w:val="006415D5"/>
    <w:rsid w:val="006418AE"/>
    <w:rsid w:val="00641AD2"/>
    <w:rsid w:val="00641CF6"/>
    <w:rsid w:val="0064209C"/>
    <w:rsid w:val="006421EB"/>
    <w:rsid w:val="00642221"/>
    <w:rsid w:val="0064230A"/>
    <w:rsid w:val="00642992"/>
    <w:rsid w:val="00642E27"/>
    <w:rsid w:val="00642FB5"/>
    <w:rsid w:val="00643131"/>
    <w:rsid w:val="00643170"/>
    <w:rsid w:val="00643440"/>
    <w:rsid w:val="006435F2"/>
    <w:rsid w:val="00643711"/>
    <w:rsid w:val="006439ED"/>
    <w:rsid w:val="00643ACE"/>
    <w:rsid w:val="00643CAB"/>
    <w:rsid w:val="0064455A"/>
    <w:rsid w:val="00644880"/>
    <w:rsid w:val="00644979"/>
    <w:rsid w:val="006449FC"/>
    <w:rsid w:val="00644B4C"/>
    <w:rsid w:val="00644D81"/>
    <w:rsid w:val="00644F98"/>
    <w:rsid w:val="0064517D"/>
    <w:rsid w:val="006452A8"/>
    <w:rsid w:val="00645564"/>
    <w:rsid w:val="0064575E"/>
    <w:rsid w:val="006457B5"/>
    <w:rsid w:val="00645BBE"/>
    <w:rsid w:val="00645C41"/>
    <w:rsid w:val="00645C82"/>
    <w:rsid w:val="00645CF5"/>
    <w:rsid w:val="00645E73"/>
    <w:rsid w:val="00645FF8"/>
    <w:rsid w:val="00646129"/>
    <w:rsid w:val="006461D1"/>
    <w:rsid w:val="0064626C"/>
    <w:rsid w:val="006463E2"/>
    <w:rsid w:val="00646503"/>
    <w:rsid w:val="00646E42"/>
    <w:rsid w:val="0064798C"/>
    <w:rsid w:val="00647D1E"/>
    <w:rsid w:val="00647D59"/>
    <w:rsid w:val="00647FEB"/>
    <w:rsid w:val="0065001D"/>
    <w:rsid w:val="006502E4"/>
    <w:rsid w:val="00650315"/>
    <w:rsid w:val="00650428"/>
    <w:rsid w:val="0065042F"/>
    <w:rsid w:val="00650869"/>
    <w:rsid w:val="00650F33"/>
    <w:rsid w:val="0065112B"/>
    <w:rsid w:val="006511B5"/>
    <w:rsid w:val="006514FD"/>
    <w:rsid w:val="006516B4"/>
    <w:rsid w:val="00651703"/>
    <w:rsid w:val="00651754"/>
    <w:rsid w:val="006518EF"/>
    <w:rsid w:val="006519F7"/>
    <w:rsid w:val="00651A4D"/>
    <w:rsid w:val="00651B65"/>
    <w:rsid w:val="00651FF7"/>
    <w:rsid w:val="006522BF"/>
    <w:rsid w:val="00652342"/>
    <w:rsid w:val="006527BA"/>
    <w:rsid w:val="006528BC"/>
    <w:rsid w:val="00652B65"/>
    <w:rsid w:val="00652C1C"/>
    <w:rsid w:val="00652FEF"/>
    <w:rsid w:val="00653037"/>
    <w:rsid w:val="006532EE"/>
    <w:rsid w:val="0065334C"/>
    <w:rsid w:val="00653740"/>
    <w:rsid w:val="00653A2F"/>
    <w:rsid w:val="00653AA6"/>
    <w:rsid w:val="00654158"/>
    <w:rsid w:val="00654574"/>
    <w:rsid w:val="006545B1"/>
    <w:rsid w:val="0065462E"/>
    <w:rsid w:val="00654744"/>
    <w:rsid w:val="00654DE5"/>
    <w:rsid w:val="006553B6"/>
    <w:rsid w:val="006555FA"/>
    <w:rsid w:val="006556AE"/>
    <w:rsid w:val="006558C1"/>
    <w:rsid w:val="00655B1F"/>
    <w:rsid w:val="00655E8C"/>
    <w:rsid w:val="00655EBA"/>
    <w:rsid w:val="00655F00"/>
    <w:rsid w:val="00655F07"/>
    <w:rsid w:val="00655FF8"/>
    <w:rsid w:val="0065608C"/>
    <w:rsid w:val="0065611F"/>
    <w:rsid w:val="0065617A"/>
    <w:rsid w:val="00656603"/>
    <w:rsid w:val="0065677E"/>
    <w:rsid w:val="006567C1"/>
    <w:rsid w:val="00656911"/>
    <w:rsid w:val="00656B60"/>
    <w:rsid w:val="00656BA0"/>
    <w:rsid w:val="00656DA7"/>
    <w:rsid w:val="0065719F"/>
    <w:rsid w:val="006573B4"/>
    <w:rsid w:val="00657481"/>
    <w:rsid w:val="006574AC"/>
    <w:rsid w:val="00657650"/>
    <w:rsid w:val="006576C3"/>
    <w:rsid w:val="006577BE"/>
    <w:rsid w:val="006578FD"/>
    <w:rsid w:val="00657A0E"/>
    <w:rsid w:val="00657B2E"/>
    <w:rsid w:val="00657CD8"/>
    <w:rsid w:val="00660004"/>
    <w:rsid w:val="00660057"/>
    <w:rsid w:val="00660206"/>
    <w:rsid w:val="0066058C"/>
    <w:rsid w:val="00660968"/>
    <w:rsid w:val="00660A42"/>
    <w:rsid w:val="00660E33"/>
    <w:rsid w:val="00660FDB"/>
    <w:rsid w:val="006612A6"/>
    <w:rsid w:val="00661436"/>
    <w:rsid w:val="006614ED"/>
    <w:rsid w:val="00661557"/>
    <w:rsid w:val="006618F6"/>
    <w:rsid w:val="00661CC9"/>
    <w:rsid w:val="00661F6C"/>
    <w:rsid w:val="00661FB0"/>
    <w:rsid w:val="0066224C"/>
    <w:rsid w:val="006627FB"/>
    <w:rsid w:val="0066297D"/>
    <w:rsid w:val="00662A05"/>
    <w:rsid w:val="00662D3E"/>
    <w:rsid w:val="00663357"/>
    <w:rsid w:val="00663447"/>
    <w:rsid w:val="006635C2"/>
    <w:rsid w:val="00663648"/>
    <w:rsid w:val="00663840"/>
    <w:rsid w:val="00663AB1"/>
    <w:rsid w:val="00663E22"/>
    <w:rsid w:val="00663F05"/>
    <w:rsid w:val="00663F2C"/>
    <w:rsid w:val="00663F8C"/>
    <w:rsid w:val="006640C1"/>
    <w:rsid w:val="006640D7"/>
    <w:rsid w:val="00664163"/>
    <w:rsid w:val="0066425C"/>
    <w:rsid w:val="0066431C"/>
    <w:rsid w:val="006643ED"/>
    <w:rsid w:val="0066441D"/>
    <w:rsid w:val="006644EB"/>
    <w:rsid w:val="00664958"/>
    <w:rsid w:val="006649BD"/>
    <w:rsid w:val="00664B2C"/>
    <w:rsid w:val="00664E14"/>
    <w:rsid w:val="00664E63"/>
    <w:rsid w:val="00664E91"/>
    <w:rsid w:val="00664F58"/>
    <w:rsid w:val="00665225"/>
    <w:rsid w:val="006656AD"/>
    <w:rsid w:val="0066572F"/>
    <w:rsid w:val="00665808"/>
    <w:rsid w:val="0066588C"/>
    <w:rsid w:val="00665A75"/>
    <w:rsid w:val="00665E14"/>
    <w:rsid w:val="006661A0"/>
    <w:rsid w:val="0066659A"/>
    <w:rsid w:val="00666985"/>
    <w:rsid w:val="00666ED0"/>
    <w:rsid w:val="00666FDE"/>
    <w:rsid w:val="00667798"/>
    <w:rsid w:val="006705DD"/>
    <w:rsid w:val="00670750"/>
    <w:rsid w:val="00670765"/>
    <w:rsid w:val="00670D59"/>
    <w:rsid w:val="00671AB8"/>
    <w:rsid w:val="00671C58"/>
    <w:rsid w:val="00671E94"/>
    <w:rsid w:val="00671F1A"/>
    <w:rsid w:val="00671F7F"/>
    <w:rsid w:val="006721EF"/>
    <w:rsid w:val="00672203"/>
    <w:rsid w:val="00672234"/>
    <w:rsid w:val="0067252B"/>
    <w:rsid w:val="00672760"/>
    <w:rsid w:val="006727F2"/>
    <w:rsid w:val="0067282C"/>
    <w:rsid w:val="00672830"/>
    <w:rsid w:val="00672860"/>
    <w:rsid w:val="00672AC6"/>
    <w:rsid w:val="00672BF8"/>
    <w:rsid w:val="00672CAE"/>
    <w:rsid w:val="00672CB6"/>
    <w:rsid w:val="00672DB8"/>
    <w:rsid w:val="0067308F"/>
    <w:rsid w:val="00673366"/>
    <w:rsid w:val="0067344F"/>
    <w:rsid w:val="00673468"/>
    <w:rsid w:val="0067348A"/>
    <w:rsid w:val="00673A2F"/>
    <w:rsid w:val="00673AA4"/>
    <w:rsid w:val="00673C34"/>
    <w:rsid w:val="00673EAA"/>
    <w:rsid w:val="00673EB8"/>
    <w:rsid w:val="006740D7"/>
    <w:rsid w:val="0067415B"/>
    <w:rsid w:val="006741DC"/>
    <w:rsid w:val="006742F5"/>
    <w:rsid w:val="00674477"/>
    <w:rsid w:val="006746EA"/>
    <w:rsid w:val="00674771"/>
    <w:rsid w:val="00674B45"/>
    <w:rsid w:val="00674BAD"/>
    <w:rsid w:val="00674BB9"/>
    <w:rsid w:val="00674C05"/>
    <w:rsid w:val="00674D28"/>
    <w:rsid w:val="00674E3A"/>
    <w:rsid w:val="00674F56"/>
    <w:rsid w:val="00675022"/>
    <w:rsid w:val="0067502A"/>
    <w:rsid w:val="00675298"/>
    <w:rsid w:val="0067581E"/>
    <w:rsid w:val="00675D43"/>
    <w:rsid w:val="00675E10"/>
    <w:rsid w:val="00676560"/>
    <w:rsid w:val="00676914"/>
    <w:rsid w:val="00676C0B"/>
    <w:rsid w:val="00676D4B"/>
    <w:rsid w:val="00676E50"/>
    <w:rsid w:val="00676E5C"/>
    <w:rsid w:val="006770C7"/>
    <w:rsid w:val="00677153"/>
    <w:rsid w:val="00677320"/>
    <w:rsid w:val="0067748D"/>
    <w:rsid w:val="00677493"/>
    <w:rsid w:val="0067761A"/>
    <w:rsid w:val="0067762A"/>
    <w:rsid w:val="00677A0C"/>
    <w:rsid w:val="00677D13"/>
    <w:rsid w:val="00677D90"/>
    <w:rsid w:val="00677DB8"/>
    <w:rsid w:val="00680010"/>
    <w:rsid w:val="00680050"/>
    <w:rsid w:val="00680362"/>
    <w:rsid w:val="006804F7"/>
    <w:rsid w:val="006805F0"/>
    <w:rsid w:val="00680625"/>
    <w:rsid w:val="0068096A"/>
    <w:rsid w:val="00680B54"/>
    <w:rsid w:val="00680C53"/>
    <w:rsid w:val="00680C5C"/>
    <w:rsid w:val="00680CA0"/>
    <w:rsid w:val="00680F88"/>
    <w:rsid w:val="00681164"/>
    <w:rsid w:val="0068116C"/>
    <w:rsid w:val="006811F5"/>
    <w:rsid w:val="00681202"/>
    <w:rsid w:val="00681751"/>
    <w:rsid w:val="006818AE"/>
    <w:rsid w:val="00681B00"/>
    <w:rsid w:val="00681CBE"/>
    <w:rsid w:val="00681EC8"/>
    <w:rsid w:val="00681F31"/>
    <w:rsid w:val="00682518"/>
    <w:rsid w:val="00682885"/>
    <w:rsid w:val="00682947"/>
    <w:rsid w:val="00682B0A"/>
    <w:rsid w:val="00682F99"/>
    <w:rsid w:val="00682FBB"/>
    <w:rsid w:val="00682FC0"/>
    <w:rsid w:val="0068308D"/>
    <w:rsid w:val="00683331"/>
    <w:rsid w:val="006833B7"/>
    <w:rsid w:val="00683592"/>
    <w:rsid w:val="0068366E"/>
    <w:rsid w:val="00683775"/>
    <w:rsid w:val="006838B1"/>
    <w:rsid w:val="0068395B"/>
    <w:rsid w:val="00683BCC"/>
    <w:rsid w:val="00684113"/>
    <w:rsid w:val="00684184"/>
    <w:rsid w:val="006841C0"/>
    <w:rsid w:val="00684321"/>
    <w:rsid w:val="00684437"/>
    <w:rsid w:val="006844F2"/>
    <w:rsid w:val="006848D4"/>
    <w:rsid w:val="00684BAE"/>
    <w:rsid w:val="00684D91"/>
    <w:rsid w:val="00685312"/>
    <w:rsid w:val="00685487"/>
    <w:rsid w:val="00685BD6"/>
    <w:rsid w:val="00685C2E"/>
    <w:rsid w:val="00685D6B"/>
    <w:rsid w:val="00685E6E"/>
    <w:rsid w:val="00685ECD"/>
    <w:rsid w:val="00686679"/>
    <w:rsid w:val="006868C3"/>
    <w:rsid w:val="006868EC"/>
    <w:rsid w:val="00686AA9"/>
    <w:rsid w:val="00686ED6"/>
    <w:rsid w:val="00687198"/>
    <w:rsid w:val="006874E6"/>
    <w:rsid w:val="0068751A"/>
    <w:rsid w:val="00687655"/>
    <w:rsid w:val="00690332"/>
    <w:rsid w:val="006906B9"/>
    <w:rsid w:val="00690BC8"/>
    <w:rsid w:val="00690CBE"/>
    <w:rsid w:val="00690E93"/>
    <w:rsid w:val="00691426"/>
    <w:rsid w:val="006917B8"/>
    <w:rsid w:val="0069187B"/>
    <w:rsid w:val="0069201C"/>
    <w:rsid w:val="006920A4"/>
    <w:rsid w:val="0069259C"/>
    <w:rsid w:val="0069272A"/>
    <w:rsid w:val="0069284B"/>
    <w:rsid w:val="00692ACB"/>
    <w:rsid w:val="00692D93"/>
    <w:rsid w:val="00693034"/>
    <w:rsid w:val="00693634"/>
    <w:rsid w:val="0069366E"/>
    <w:rsid w:val="00693768"/>
    <w:rsid w:val="006937E8"/>
    <w:rsid w:val="00693913"/>
    <w:rsid w:val="00693B9B"/>
    <w:rsid w:val="00693E81"/>
    <w:rsid w:val="00694095"/>
    <w:rsid w:val="006943D5"/>
    <w:rsid w:val="00694659"/>
    <w:rsid w:val="0069471F"/>
    <w:rsid w:val="00694768"/>
    <w:rsid w:val="00694BEA"/>
    <w:rsid w:val="0069510E"/>
    <w:rsid w:val="006951DD"/>
    <w:rsid w:val="006952B7"/>
    <w:rsid w:val="00695E9A"/>
    <w:rsid w:val="00696026"/>
    <w:rsid w:val="0069635D"/>
    <w:rsid w:val="00696544"/>
    <w:rsid w:val="00696B8D"/>
    <w:rsid w:val="00696BEF"/>
    <w:rsid w:val="00696D25"/>
    <w:rsid w:val="00697128"/>
    <w:rsid w:val="00697477"/>
    <w:rsid w:val="006974A9"/>
    <w:rsid w:val="0069752C"/>
    <w:rsid w:val="006978A7"/>
    <w:rsid w:val="00697CF5"/>
    <w:rsid w:val="006A0312"/>
    <w:rsid w:val="006A039C"/>
    <w:rsid w:val="006A0706"/>
    <w:rsid w:val="006A073B"/>
    <w:rsid w:val="006A080D"/>
    <w:rsid w:val="006A082C"/>
    <w:rsid w:val="006A0858"/>
    <w:rsid w:val="006A0859"/>
    <w:rsid w:val="006A0D8A"/>
    <w:rsid w:val="006A0E32"/>
    <w:rsid w:val="006A0EC0"/>
    <w:rsid w:val="006A1001"/>
    <w:rsid w:val="006A1104"/>
    <w:rsid w:val="006A1193"/>
    <w:rsid w:val="006A14B7"/>
    <w:rsid w:val="006A1CA2"/>
    <w:rsid w:val="006A1D17"/>
    <w:rsid w:val="006A1EC0"/>
    <w:rsid w:val="006A207E"/>
    <w:rsid w:val="006A2111"/>
    <w:rsid w:val="006A212A"/>
    <w:rsid w:val="006A251D"/>
    <w:rsid w:val="006A2715"/>
    <w:rsid w:val="006A2A19"/>
    <w:rsid w:val="006A316B"/>
    <w:rsid w:val="006A3A42"/>
    <w:rsid w:val="006A3D5A"/>
    <w:rsid w:val="006A3F2E"/>
    <w:rsid w:val="006A3FF3"/>
    <w:rsid w:val="006A42FC"/>
    <w:rsid w:val="006A46DF"/>
    <w:rsid w:val="006A4FE0"/>
    <w:rsid w:val="006A5156"/>
    <w:rsid w:val="006A51E4"/>
    <w:rsid w:val="006A53F5"/>
    <w:rsid w:val="006A546D"/>
    <w:rsid w:val="006A54AA"/>
    <w:rsid w:val="006A579C"/>
    <w:rsid w:val="006A5CC7"/>
    <w:rsid w:val="006A6018"/>
    <w:rsid w:val="006A6064"/>
    <w:rsid w:val="006A60F4"/>
    <w:rsid w:val="006A61AD"/>
    <w:rsid w:val="006A6679"/>
    <w:rsid w:val="006A6902"/>
    <w:rsid w:val="006A695D"/>
    <w:rsid w:val="006A6BC9"/>
    <w:rsid w:val="006A6D20"/>
    <w:rsid w:val="006A6F8B"/>
    <w:rsid w:val="006A7020"/>
    <w:rsid w:val="006A72DC"/>
    <w:rsid w:val="006A773B"/>
    <w:rsid w:val="006A7841"/>
    <w:rsid w:val="006A785E"/>
    <w:rsid w:val="006A7925"/>
    <w:rsid w:val="006A7962"/>
    <w:rsid w:val="006A7D8B"/>
    <w:rsid w:val="006A7EF5"/>
    <w:rsid w:val="006B0033"/>
    <w:rsid w:val="006B0036"/>
    <w:rsid w:val="006B0199"/>
    <w:rsid w:val="006B0398"/>
    <w:rsid w:val="006B0669"/>
    <w:rsid w:val="006B06F2"/>
    <w:rsid w:val="006B077A"/>
    <w:rsid w:val="006B089C"/>
    <w:rsid w:val="006B0A36"/>
    <w:rsid w:val="006B0B3F"/>
    <w:rsid w:val="006B138B"/>
    <w:rsid w:val="006B1396"/>
    <w:rsid w:val="006B13E9"/>
    <w:rsid w:val="006B157C"/>
    <w:rsid w:val="006B1603"/>
    <w:rsid w:val="006B1917"/>
    <w:rsid w:val="006B19E3"/>
    <w:rsid w:val="006B1CEA"/>
    <w:rsid w:val="006B1D94"/>
    <w:rsid w:val="006B20EF"/>
    <w:rsid w:val="006B254E"/>
    <w:rsid w:val="006B2763"/>
    <w:rsid w:val="006B2847"/>
    <w:rsid w:val="006B2926"/>
    <w:rsid w:val="006B2991"/>
    <w:rsid w:val="006B2CDA"/>
    <w:rsid w:val="006B2D07"/>
    <w:rsid w:val="006B3371"/>
    <w:rsid w:val="006B33A2"/>
    <w:rsid w:val="006B3C73"/>
    <w:rsid w:val="006B3F3F"/>
    <w:rsid w:val="006B4043"/>
    <w:rsid w:val="006B41C6"/>
    <w:rsid w:val="006B41D5"/>
    <w:rsid w:val="006B41F1"/>
    <w:rsid w:val="006B427F"/>
    <w:rsid w:val="006B4791"/>
    <w:rsid w:val="006B4A5E"/>
    <w:rsid w:val="006B4C1B"/>
    <w:rsid w:val="006B5222"/>
    <w:rsid w:val="006B52CA"/>
    <w:rsid w:val="006B5325"/>
    <w:rsid w:val="006B5408"/>
    <w:rsid w:val="006B5942"/>
    <w:rsid w:val="006B605C"/>
    <w:rsid w:val="006B629C"/>
    <w:rsid w:val="006B64F5"/>
    <w:rsid w:val="006B688D"/>
    <w:rsid w:val="006B69EF"/>
    <w:rsid w:val="006B6DB1"/>
    <w:rsid w:val="006B7006"/>
    <w:rsid w:val="006B758C"/>
    <w:rsid w:val="006B78AC"/>
    <w:rsid w:val="006B7B54"/>
    <w:rsid w:val="006B7CBF"/>
    <w:rsid w:val="006B7E91"/>
    <w:rsid w:val="006B7F8F"/>
    <w:rsid w:val="006C011E"/>
    <w:rsid w:val="006C02BF"/>
    <w:rsid w:val="006C06B8"/>
    <w:rsid w:val="006C11C7"/>
    <w:rsid w:val="006C158D"/>
    <w:rsid w:val="006C1B27"/>
    <w:rsid w:val="006C1DF8"/>
    <w:rsid w:val="006C1E4F"/>
    <w:rsid w:val="006C1F21"/>
    <w:rsid w:val="006C1F72"/>
    <w:rsid w:val="006C2784"/>
    <w:rsid w:val="006C2DCB"/>
    <w:rsid w:val="006C2E45"/>
    <w:rsid w:val="006C2EB8"/>
    <w:rsid w:val="006C2F08"/>
    <w:rsid w:val="006C309C"/>
    <w:rsid w:val="006C32B0"/>
    <w:rsid w:val="006C3632"/>
    <w:rsid w:val="006C3706"/>
    <w:rsid w:val="006C37A7"/>
    <w:rsid w:val="006C3C5F"/>
    <w:rsid w:val="006C3E07"/>
    <w:rsid w:val="006C42F5"/>
    <w:rsid w:val="006C4389"/>
    <w:rsid w:val="006C45CE"/>
    <w:rsid w:val="006C48C4"/>
    <w:rsid w:val="006C49F5"/>
    <w:rsid w:val="006C4A1D"/>
    <w:rsid w:val="006C4DC5"/>
    <w:rsid w:val="006C4FCC"/>
    <w:rsid w:val="006C5151"/>
    <w:rsid w:val="006C54EC"/>
    <w:rsid w:val="006C591B"/>
    <w:rsid w:val="006C59E7"/>
    <w:rsid w:val="006C5AA4"/>
    <w:rsid w:val="006C6317"/>
    <w:rsid w:val="006C6559"/>
    <w:rsid w:val="006C6849"/>
    <w:rsid w:val="006C68A4"/>
    <w:rsid w:val="006C6C72"/>
    <w:rsid w:val="006C6DED"/>
    <w:rsid w:val="006C6E0F"/>
    <w:rsid w:val="006C70D0"/>
    <w:rsid w:val="006C7213"/>
    <w:rsid w:val="006C727C"/>
    <w:rsid w:val="006C739C"/>
    <w:rsid w:val="006C762F"/>
    <w:rsid w:val="006C78A7"/>
    <w:rsid w:val="006C791E"/>
    <w:rsid w:val="006C795C"/>
    <w:rsid w:val="006C79AC"/>
    <w:rsid w:val="006C7D53"/>
    <w:rsid w:val="006C7D74"/>
    <w:rsid w:val="006C7E4C"/>
    <w:rsid w:val="006C7F06"/>
    <w:rsid w:val="006C7F67"/>
    <w:rsid w:val="006D0207"/>
    <w:rsid w:val="006D056E"/>
    <w:rsid w:val="006D0722"/>
    <w:rsid w:val="006D07A5"/>
    <w:rsid w:val="006D0893"/>
    <w:rsid w:val="006D0A26"/>
    <w:rsid w:val="006D0AB2"/>
    <w:rsid w:val="006D0C53"/>
    <w:rsid w:val="006D0CAB"/>
    <w:rsid w:val="006D0E57"/>
    <w:rsid w:val="006D0F26"/>
    <w:rsid w:val="006D0F42"/>
    <w:rsid w:val="006D0FDF"/>
    <w:rsid w:val="006D1047"/>
    <w:rsid w:val="006D1199"/>
    <w:rsid w:val="006D1469"/>
    <w:rsid w:val="006D172E"/>
    <w:rsid w:val="006D193F"/>
    <w:rsid w:val="006D19AC"/>
    <w:rsid w:val="006D1BC8"/>
    <w:rsid w:val="006D211A"/>
    <w:rsid w:val="006D23C0"/>
    <w:rsid w:val="006D2755"/>
    <w:rsid w:val="006D28B3"/>
    <w:rsid w:val="006D2A14"/>
    <w:rsid w:val="006D2C02"/>
    <w:rsid w:val="006D2FA5"/>
    <w:rsid w:val="006D3010"/>
    <w:rsid w:val="006D31FC"/>
    <w:rsid w:val="006D373C"/>
    <w:rsid w:val="006D3B04"/>
    <w:rsid w:val="006D3F44"/>
    <w:rsid w:val="006D43A6"/>
    <w:rsid w:val="006D4516"/>
    <w:rsid w:val="006D4988"/>
    <w:rsid w:val="006D4B13"/>
    <w:rsid w:val="006D4CFC"/>
    <w:rsid w:val="006D5014"/>
    <w:rsid w:val="006D5214"/>
    <w:rsid w:val="006D52E8"/>
    <w:rsid w:val="006D5556"/>
    <w:rsid w:val="006D5629"/>
    <w:rsid w:val="006D57E6"/>
    <w:rsid w:val="006D5918"/>
    <w:rsid w:val="006D5AE8"/>
    <w:rsid w:val="006D5B7F"/>
    <w:rsid w:val="006D5C1B"/>
    <w:rsid w:val="006D5DD1"/>
    <w:rsid w:val="006D5E2E"/>
    <w:rsid w:val="006D6569"/>
    <w:rsid w:val="006D662F"/>
    <w:rsid w:val="006D6750"/>
    <w:rsid w:val="006D6B76"/>
    <w:rsid w:val="006D7362"/>
    <w:rsid w:val="006D7396"/>
    <w:rsid w:val="006D740A"/>
    <w:rsid w:val="006D7527"/>
    <w:rsid w:val="006D7914"/>
    <w:rsid w:val="006D79E5"/>
    <w:rsid w:val="006D7CB7"/>
    <w:rsid w:val="006D7FC4"/>
    <w:rsid w:val="006E004C"/>
    <w:rsid w:val="006E02D5"/>
    <w:rsid w:val="006E030C"/>
    <w:rsid w:val="006E0555"/>
    <w:rsid w:val="006E0B34"/>
    <w:rsid w:val="006E0D2A"/>
    <w:rsid w:val="006E0FD6"/>
    <w:rsid w:val="006E10E3"/>
    <w:rsid w:val="006E1574"/>
    <w:rsid w:val="006E1667"/>
    <w:rsid w:val="006E16BF"/>
    <w:rsid w:val="006E18F3"/>
    <w:rsid w:val="006E1951"/>
    <w:rsid w:val="006E1A9A"/>
    <w:rsid w:val="006E2313"/>
    <w:rsid w:val="006E259D"/>
    <w:rsid w:val="006E264F"/>
    <w:rsid w:val="006E2D33"/>
    <w:rsid w:val="006E2F0E"/>
    <w:rsid w:val="006E2F53"/>
    <w:rsid w:val="006E30DC"/>
    <w:rsid w:val="006E387C"/>
    <w:rsid w:val="006E398F"/>
    <w:rsid w:val="006E39CF"/>
    <w:rsid w:val="006E3AEF"/>
    <w:rsid w:val="006E3B3D"/>
    <w:rsid w:val="006E3D68"/>
    <w:rsid w:val="006E3DBF"/>
    <w:rsid w:val="006E3E0C"/>
    <w:rsid w:val="006E3E82"/>
    <w:rsid w:val="006E3F9D"/>
    <w:rsid w:val="006E428F"/>
    <w:rsid w:val="006E440A"/>
    <w:rsid w:val="006E482E"/>
    <w:rsid w:val="006E491D"/>
    <w:rsid w:val="006E4C1D"/>
    <w:rsid w:val="006E4D6D"/>
    <w:rsid w:val="006E4EA2"/>
    <w:rsid w:val="006E514B"/>
    <w:rsid w:val="006E55F3"/>
    <w:rsid w:val="006E5800"/>
    <w:rsid w:val="006E5B91"/>
    <w:rsid w:val="006E5D79"/>
    <w:rsid w:val="006E60AE"/>
    <w:rsid w:val="006E6119"/>
    <w:rsid w:val="006E61CB"/>
    <w:rsid w:val="006E632E"/>
    <w:rsid w:val="006E63D8"/>
    <w:rsid w:val="006E65E0"/>
    <w:rsid w:val="006E6B19"/>
    <w:rsid w:val="006E6F67"/>
    <w:rsid w:val="006E7010"/>
    <w:rsid w:val="006E75C3"/>
    <w:rsid w:val="006E7684"/>
    <w:rsid w:val="006E789E"/>
    <w:rsid w:val="006F006D"/>
    <w:rsid w:val="006F0091"/>
    <w:rsid w:val="006F047A"/>
    <w:rsid w:val="006F0639"/>
    <w:rsid w:val="006F0B31"/>
    <w:rsid w:val="006F0B5B"/>
    <w:rsid w:val="006F0BFF"/>
    <w:rsid w:val="006F0C52"/>
    <w:rsid w:val="006F10C1"/>
    <w:rsid w:val="006F12E2"/>
    <w:rsid w:val="006F14B0"/>
    <w:rsid w:val="006F15B9"/>
    <w:rsid w:val="006F1626"/>
    <w:rsid w:val="006F171C"/>
    <w:rsid w:val="006F1839"/>
    <w:rsid w:val="006F1A05"/>
    <w:rsid w:val="006F1A2F"/>
    <w:rsid w:val="006F1A9E"/>
    <w:rsid w:val="006F1C65"/>
    <w:rsid w:val="006F2057"/>
    <w:rsid w:val="006F23F8"/>
    <w:rsid w:val="006F2445"/>
    <w:rsid w:val="006F2448"/>
    <w:rsid w:val="006F2491"/>
    <w:rsid w:val="006F2660"/>
    <w:rsid w:val="006F270C"/>
    <w:rsid w:val="006F27E2"/>
    <w:rsid w:val="006F28A7"/>
    <w:rsid w:val="006F299D"/>
    <w:rsid w:val="006F2A67"/>
    <w:rsid w:val="006F2B7B"/>
    <w:rsid w:val="006F2D3F"/>
    <w:rsid w:val="006F2F6C"/>
    <w:rsid w:val="006F303B"/>
    <w:rsid w:val="006F3382"/>
    <w:rsid w:val="006F33EE"/>
    <w:rsid w:val="006F34EB"/>
    <w:rsid w:val="006F3766"/>
    <w:rsid w:val="006F394D"/>
    <w:rsid w:val="006F3C13"/>
    <w:rsid w:val="006F3DD7"/>
    <w:rsid w:val="006F450D"/>
    <w:rsid w:val="006F452F"/>
    <w:rsid w:val="006F4582"/>
    <w:rsid w:val="006F49B8"/>
    <w:rsid w:val="006F4C9C"/>
    <w:rsid w:val="006F4F34"/>
    <w:rsid w:val="006F515F"/>
    <w:rsid w:val="006F5296"/>
    <w:rsid w:val="006F546B"/>
    <w:rsid w:val="006F5649"/>
    <w:rsid w:val="006F5B88"/>
    <w:rsid w:val="006F5D5F"/>
    <w:rsid w:val="006F5F97"/>
    <w:rsid w:val="006F6017"/>
    <w:rsid w:val="006F6291"/>
    <w:rsid w:val="006F62CD"/>
    <w:rsid w:val="006F62E0"/>
    <w:rsid w:val="006F640B"/>
    <w:rsid w:val="006F6683"/>
    <w:rsid w:val="006F6708"/>
    <w:rsid w:val="006F68F1"/>
    <w:rsid w:val="006F6DA7"/>
    <w:rsid w:val="006F6DAD"/>
    <w:rsid w:val="006F6DAF"/>
    <w:rsid w:val="006F6E06"/>
    <w:rsid w:val="006F73E8"/>
    <w:rsid w:val="006F74E1"/>
    <w:rsid w:val="006F7641"/>
    <w:rsid w:val="006F7909"/>
    <w:rsid w:val="006F7BAB"/>
    <w:rsid w:val="006F7BBD"/>
    <w:rsid w:val="0070002E"/>
    <w:rsid w:val="0070024D"/>
    <w:rsid w:val="0070031E"/>
    <w:rsid w:val="00700732"/>
    <w:rsid w:val="00700A50"/>
    <w:rsid w:val="00700A63"/>
    <w:rsid w:val="00700E64"/>
    <w:rsid w:val="0070110F"/>
    <w:rsid w:val="007011FE"/>
    <w:rsid w:val="007014C1"/>
    <w:rsid w:val="00701545"/>
    <w:rsid w:val="00701554"/>
    <w:rsid w:val="00701574"/>
    <w:rsid w:val="007018AD"/>
    <w:rsid w:val="00701C08"/>
    <w:rsid w:val="00701D68"/>
    <w:rsid w:val="00701F24"/>
    <w:rsid w:val="00702114"/>
    <w:rsid w:val="007024E5"/>
    <w:rsid w:val="0070256B"/>
    <w:rsid w:val="0070267B"/>
    <w:rsid w:val="00702707"/>
    <w:rsid w:val="00702875"/>
    <w:rsid w:val="00702DD0"/>
    <w:rsid w:val="00702F58"/>
    <w:rsid w:val="00702FCD"/>
    <w:rsid w:val="00703044"/>
    <w:rsid w:val="0070329C"/>
    <w:rsid w:val="007032D2"/>
    <w:rsid w:val="007034CB"/>
    <w:rsid w:val="00703A75"/>
    <w:rsid w:val="00703AB2"/>
    <w:rsid w:val="00703AD6"/>
    <w:rsid w:val="00703E20"/>
    <w:rsid w:val="00703EFE"/>
    <w:rsid w:val="00703F0F"/>
    <w:rsid w:val="00703F29"/>
    <w:rsid w:val="00704196"/>
    <w:rsid w:val="007041B3"/>
    <w:rsid w:val="007042CB"/>
    <w:rsid w:val="00704672"/>
    <w:rsid w:val="00704C1C"/>
    <w:rsid w:val="00704C6A"/>
    <w:rsid w:val="00704EC9"/>
    <w:rsid w:val="00705127"/>
    <w:rsid w:val="00705216"/>
    <w:rsid w:val="00705235"/>
    <w:rsid w:val="007052EE"/>
    <w:rsid w:val="007052F3"/>
    <w:rsid w:val="00705348"/>
    <w:rsid w:val="007053E1"/>
    <w:rsid w:val="00705415"/>
    <w:rsid w:val="007055D5"/>
    <w:rsid w:val="00705603"/>
    <w:rsid w:val="0070591F"/>
    <w:rsid w:val="00705B5A"/>
    <w:rsid w:val="00705D83"/>
    <w:rsid w:val="00705E27"/>
    <w:rsid w:val="00705EF6"/>
    <w:rsid w:val="00705F24"/>
    <w:rsid w:val="007061C7"/>
    <w:rsid w:val="007061FC"/>
    <w:rsid w:val="00706288"/>
    <w:rsid w:val="0070658D"/>
    <w:rsid w:val="00706937"/>
    <w:rsid w:val="00706A53"/>
    <w:rsid w:val="00706DD2"/>
    <w:rsid w:val="00706FFE"/>
    <w:rsid w:val="0070718F"/>
    <w:rsid w:val="0070737D"/>
    <w:rsid w:val="0070739B"/>
    <w:rsid w:val="007073CF"/>
    <w:rsid w:val="007077C2"/>
    <w:rsid w:val="0070794A"/>
    <w:rsid w:val="00707E1B"/>
    <w:rsid w:val="00707E5D"/>
    <w:rsid w:val="0071009D"/>
    <w:rsid w:val="007100CD"/>
    <w:rsid w:val="00710303"/>
    <w:rsid w:val="007108AD"/>
    <w:rsid w:val="00710A6C"/>
    <w:rsid w:val="00710B9C"/>
    <w:rsid w:val="00710DDC"/>
    <w:rsid w:val="00711009"/>
    <w:rsid w:val="00711487"/>
    <w:rsid w:val="00711923"/>
    <w:rsid w:val="00711CC1"/>
    <w:rsid w:val="00711E30"/>
    <w:rsid w:val="00712140"/>
    <w:rsid w:val="00712145"/>
    <w:rsid w:val="0071214D"/>
    <w:rsid w:val="00712330"/>
    <w:rsid w:val="007126DB"/>
    <w:rsid w:val="0071291C"/>
    <w:rsid w:val="0071291D"/>
    <w:rsid w:val="00712AF2"/>
    <w:rsid w:val="00712CD5"/>
    <w:rsid w:val="00712EC6"/>
    <w:rsid w:val="00713607"/>
    <w:rsid w:val="00713616"/>
    <w:rsid w:val="007137BD"/>
    <w:rsid w:val="00713BDE"/>
    <w:rsid w:val="00713CEF"/>
    <w:rsid w:val="00713E7B"/>
    <w:rsid w:val="00713EDC"/>
    <w:rsid w:val="00713F26"/>
    <w:rsid w:val="00713FFB"/>
    <w:rsid w:val="0071404E"/>
    <w:rsid w:val="0071414F"/>
    <w:rsid w:val="007141D1"/>
    <w:rsid w:val="007144AA"/>
    <w:rsid w:val="0071466E"/>
    <w:rsid w:val="0071490C"/>
    <w:rsid w:val="00714CA4"/>
    <w:rsid w:val="00714D46"/>
    <w:rsid w:val="00714D91"/>
    <w:rsid w:val="00714DB0"/>
    <w:rsid w:val="00714E61"/>
    <w:rsid w:val="00714F2F"/>
    <w:rsid w:val="0071508B"/>
    <w:rsid w:val="007150EA"/>
    <w:rsid w:val="0071527E"/>
    <w:rsid w:val="00715728"/>
    <w:rsid w:val="00715877"/>
    <w:rsid w:val="007159AE"/>
    <w:rsid w:val="00715CC7"/>
    <w:rsid w:val="00716281"/>
    <w:rsid w:val="00716F98"/>
    <w:rsid w:val="00716FD4"/>
    <w:rsid w:val="007173F7"/>
    <w:rsid w:val="007177ED"/>
    <w:rsid w:val="0071796A"/>
    <w:rsid w:val="00717A3B"/>
    <w:rsid w:val="00717FC7"/>
    <w:rsid w:val="00717FD2"/>
    <w:rsid w:val="0072018F"/>
    <w:rsid w:val="00720516"/>
    <w:rsid w:val="0072071C"/>
    <w:rsid w:val="00720C79"/>
    <w:rsid w:val="00720DD2"/>
    <w:rsid w:val="00720DEE"/>
    <w:rsid w:val="00720E1F"/>
    <w:rsid w:val="0072162D"/>
    <w:rsid w:val="00721722"/>
    <w:rsid w:val="007219FD"/>
    <w:rsid w:val="00721AD8"/>
    <w:rsid w:val="00721C15"/>
    <w:rsid w:val="00721D62"/>
    <w:rsid w:val="00721DF5"/>
    <w:rsid w:val="00721EBE"/>
    <w:rsid w:val="00721FDB"/>
    <w:rsid w:val="0072220E"/>
    <w:rsid w:val="007222B3"/>
    <w:rsid w:val="007222D5"/>
    <w:rsid w:val="00722431"/>
    <w:rsid w:val="0072291C"/>
    <w:rsid w:val="00722B51"/>
    <w:rsid w:val="00722C69"/>
    <w:rsid w:val="00722E2D"/>
    <w:rsid w:val="00723177"/>
    <w:rsid w:val="00723494"/>
    <w:rsid w:val="00723B2C"/>
    <w:rsid w:val="00723E7D"/>
    <w:rsid w:val="00724593"/>
    <w:rsid w:val="00724971"/>
    <w:rsid w:val="00724EAA"/>
    <w:rsid w:val="0072520A"/>
    <w:rsid w:val="007252B3"/>
    <w:rsid w:val="0072539C"/>
    <w:rsid w:val="0072554F"/>
    <w:rsid w:val="0072578E"/>
    <w:rsid w:val="00725B6E"/>
    <w:rsid w:val="00725BB6"/>
    <w:rsid w:val="00725BC6"/>
    <w:rsid w:val="00725F6E"/>
    <w:rsid w:val="007263E4"/>
    <w:rsid w:val="0072661F"/>
    <w:rsid w:val="0072697A"/>
    <w:rsid w:val="00726B63"/>
    <w:rsid w:val="00726BBA"/>
    <w:rsid w:val="00726BD8"/>
    <w:rsid w:val="00726D56"/>
    <w:rsid w:val="00727037"/>
    <w:rsid w:val="007272AA"/>
    <w:rsid w:val="0072735D"/>
    <w:rsid w:val="00727404"/>
    <w:rsid w:val="00727549"/>
    <w:rsid w:val="0072770C"/>
    <w:rsid w:val="00727AB7"/>
    <w:rsid w:val="00727AC4"/>
    <w:rsid w:val="00727B62"/>
    <w:rsid w:val="00727ED8"/>
    <w:rsid w:val="00730109"/>
    <w:rsid w:val="007302B8"/>
    <w:rsid w:val="007304AE"/>
    <w:rsid w:val="0073075A"/>
    <w:rsid w:val="007309A1"/>
    <w:rsid w:val="00730ABD"/>
    <w:rsid w:val="00730C63"/>
    <w:rsid w:val="00730CBF"/>
    <w:rsid w:val="00730E1D"/>
    <w:rsid w:val="00730E91"/>
    <w:rsid w:val="00731147"/>
    <w:rsid w:val="00731460"/>
    <w:rsid w:val="00731705"/>
    <w:rsid w:val="00731713"/>
    <w:rsid w:val="007319F0"/>
    <w:rsid w:val="00731C02"/>
    <w:rsid w:val="00731CE9"/>
    <w:rsid w:val="00732112"/>
    <w:rsid w:val="007325C8"/>
    <w:rsid w:val="007327F3"/>
    <w:rsid w:val="00732BF5"/>
    <w:rsid w:val="00732ED0"/>
    <w:rsid w:val="00733127"/>
    <w:rsid w:val="00733146"/>
    <w:rsid w:val="00733161"/>
    <w:rsid w:val="0073319B"/>
    <w:rsid w:val="007332FE"/>
    <w:rsid w:val="0073336D"/>
    <w:rsid w:val="007338F9"/>
    <w:rsid w:val="0073391E"/>
    <w:rsid w:val="00733CF8"/>
    <w:rsid w:val="00733FD8"/>
    <w:rsid w:val="00733FF4"/>
    <w:rsid w:val="007342C8"/>
    <w:rsid w:val="00734333"/>
    <w:rsid w:val="007343F2"/>
    <w:rsid w:val="007344BA"/>
    <w:rsid w:val="0073451C"/>
    <w:rsid w:val="00734678"/>
    <w:rsid w:val="00734754"/>
    <w:rsid w:val="00734773"/>
    <w:rsid w:val="00734813"/>
    <w:rsid w:val="00734A0F"/>
    <w:rsid w:val="00734A91"/>
    <w:rsid w:val="00734F4C"/>
    <w:rsid w:val="00735262"/>
    <w:rsid w:val="007353C7"/>
    <w:rsid w:val="0073548B"/>
    <w:rsid w:val="007355FD"/>
    <w:rsid w:val="0073581A"/>
    <w:rsid w:val="00735AB7"/>
    <w:rsid w:val="00735C20"/>
    <w:rsid w:val="00735CE0"/>
    <w:rsid w:val="00735CEA"/>
    <w:rsid w:val="00735FE9"/>
    <w:rsid w:val="0073615E"/>
    <w:rsid w:val="0073616A"/>
    <w:rsid w:val="0073624B"/>
    <w:rsid w:val="007362D4"/>
    <w:rsid w:val="007363BD"/>
    <w:rsid w:val="00736512"/>
    <w:rsid w:val="007365FE"/>
    <w:rsid w:val="00736644"/>
    <w:rsid w:val="00736840"/>
    <w:rsid w:val="007369F9"/>
    <w:rsid w:val="00736CDB"/>
    <w:rsid w:val="007370B1"/>
    <w:rsid w:val="00737474"/>
    <w:rsid w:val="007376BE"/>
    <w:rsid w:val="00737715"/>
    <w:rsid w:val="00737E81"/>
    <w:rsid w:val="00737ED2"/>
    <w:rsid w:val="0074009B"/>
    <w:rsid w:val="007401F8"/>
    <w:rsid w:val="00740274"/>
    <w:rsid w:val="007404D5"/>
    <w:rsid w:val="0074062A"/>
    <w:rsid w:val="007406E6"/>
    <w:rsid w:val="00740827"/>
    <w:rsid w:val="00740A17"/>
    <w:rsid w:val="00740B40"/>
    <w:rsid w:val="00740BDD"/>
    <w:rsid w:val="00741469"/>
    <w:rsid w:val="00741498"/>
    <w:rsid w:val="00741B46"/>
    <w:rsid w:val="00741C7A"/>
    <w:rsid w:val="00742529"/>
    <w:rsid w:val="0074275A"/>
    <w:rsid w:val="00742765"/>
    <w:rsid w:val="007427B8"/>
    <w:rsid w:val="00742B57"/>
    <w:rsid w:val="00743282"/>
    <w:rsid w:val="007433BB"/>
    <w:rsid w:val="0074357E"/>
    <w:rsid w:val="00743588"/>
    <w:rsid w:val="00743628"/>
    <w:rsid w:val="0074367E"/>
    <w:rsid w:val="00743933"/>
    <w:rsid w:val="007439C1"/>
    <w:rsid w:val="00743C7A"/>
    <w:rsid w:val="007441FD"/>
    <w:rsid w:val="00744409"/>
    <w:rsid w:val="007445F1"/>
    <w:rsid w:val="0074471B"/>
    <w:rsid w:val="0074478C"/>
    <w:rsid w:val="007448ED"/>
    <w:rsid w:val="00744AAF"/>
    <w:rsid w:val="00744B38"/>
    <w:rsid w:val="00744BBF"/>
    <w:rsid w:val="00744BC5"/>
    <w:rsid w:val="00744C1D"/>
    <w:rsid w:val="00744ED2"/>
    <w:rsid w:val="00744F82"/>
    <w:rsid w:val="00744FD5"/>
    <w:rsid w:val="007451A7"/>
    <w:rsid w:val="0074580D"/>
    <w:rsid w:val="00745AE4"/>
    <w:rsid w:val="00745DBE"/>
    <w:rsid w:val="00746047"/>
    <w:rsid w:val="007460EA"/>
    <w:rsid w:val="00746299"/>
    <w:rsid w:val="00746302"/>
    <w:rsid w:val="00746CB4"/>
    <w:rsid w:val="00746ED1"/>
    <w:rsid w:val="00747122"/>
    <w:rsid w:val="007471BC"/>
    <w:rsid w:val="00747798"/>
    <w:rsid w:val="00747A6C"/>
    <w:rsid w:val="00747E94"/>
    <w:rsid w:val="00747EBD"/>
    <w:rsid w:val="00750498"/>
    <w:rsid w:val="00750595"/>
    <w:rsid w:val="00750816"/>
    <w:rsid w:val="00750B7D"/>
    <w:rsid w:val="00750FE9"/>
    <w:rsid w:val="00751420"/>
    <w:rsid w:val="007515FB"/>
    <w:rsid w:val="007516D9"/>
    <w:rsid w:val="00751A46"/>
    <w:rsid w:val="00751D03"/>
    <w:rsid w:val="00751E96"/>
    <w:rsid w:val="00751EC5"/>
    <w:rsid w:val="007521D2"/>
    <w:rsid w:val="007523D4"/>
    <w:rsid w:val="0075252B"/>
    <w:rsid w:val="0075262B"/>
    <w:rsid w:val="00752941"/>
    <w:rsid w:val="00752985"/>
    <w:rsid w:val="00752AA5"/>
    <w:rsid w:val="00752CDC"/>
    <w:rsid w:val="00752D33"/>
    <w:rsid w:val="0075308A"/>
    <w:rsid w:val="00753142"/>
    <w:rsid w:val="007531B9"/>
    <w:rsid w:val="0075332D"/>
    <w:rsid w:val="0075376D"/>
    <w:rsid w:val="00754014"/>
    <w:rsid w:val="00754103"/>
    <w:rsid w:val="00754137"/>
    <w:rsid w:val="0075430B"/>
    <w:rsid w:val="00754559"/>
    <w:rsid w:val="00754578"/>
    <w:rsid w:val="007545C5"/>
    <w:rsid w:val="00755071"/>
    <w:rsid w:val="007553AB"/>
    <w:rsid w:val="00755A4C"/>
    <w:rsid w:val="00755AFE"/>
    <w:rsid w:val="00755C3E"/>
    <w:rsid w:val="00755D20"/>
    <w:rsid w:val="00755DE0"/>
    <w:rsid w:val="00756446"/>
    <w:rsid w:val="00756A79"/>
    <w:rsid w:val="00756B9C"/>
    <w:rsid w:val="00756BD4"/>
    <w:rsid w:val="007574B1"/>
    <w:rsid w:val="007574B4"/>
    <w:rsid w:val="00757F62"/>
    <w:rsid w:val="007600DE"/>
    <w:rsid w:val="007600FB"/>
    <w:rsid w:val="007602EA"/>
    <w:rsid w:val="00760568"/>
    <w:rsid w:val="00760571"/>
    <w:rsid w:val="007606DC"/>
    <w:rsid w:val="007607D5"/>
    <w:rsid w:val="00760C12"/>
    <w:rsid w:val="00760C28"/>
    <w:rsid w:val="00760DAD"/>
    <w:rsid w:val="007616A4"/>
    <w:rsid w:val="00761CE8"/>
    <w:rsid w:val="00761EE1"/>
    <w:rsid w:val="0076224C"/>
    <w:rsid w:val="00762306"/>
    <w:rsid w:val="007626D4"/>
    <w:rsid w:val="0076273B"/>
    <w:rsid w:val="00762E04"/>
    <w:rsid w:val="00762E69"/>
    <w:rsid w:val="00762FF3"/>
    <w:rsid w:val="007630DB"/>
    <w:rsid w:val="0076315D"/>
    <w:rsid w:val="00763B54"/>
    <w:rsid w:val="00763CC1"/>
    <w:rsid w:val="00764200"/>
    <w:rsid w:val="0076436A"/>
    <w:rsid w:val="00764454"/>
    <w:rsid w:val="007645CC"/>
    <w:rsid w:val="007649A7"/>
    <w:rsid w:val="00764B74"/>
    <w:rsid w:val="00764CDD"/>
    <w:rsid w:val="00764EA4"/>
    <w:rsid w:val="0076511B"/>
    <w:rsid w:val="00765241"/>
    <w:rsid w:val="0076541E"/>
    <w:rsid w:val="0076568D"/>
    <w:rsid w:val="0076569F"/>
    <w:rsid w:val="007656FF"/>
    <w:rsid w:val="007658A0"/>
    <w:rsid w:val="00765910"/>
    <w:rsid w:val="0076594E"/>
    <w:rsid w:val="00765A7E"/>
    <w:rsid w:val="00765E99"/>
    <w:rsid w:val="00765F83"/>
    <w:rsid w:val="007660A5"/>
    <w:rsid w:val="00766164"/>
    <w:rsid w:val="00766911"/>
    <w:rsid w:val="00766ABB"/>
    <w:rsid w:val="00766BB1"/>
    <w:rsid w:val="00766BBD"/>
    <w:rsid w:val="00766EF1"/>
    <w:rsid w:val="00766F6C"/>
    <w:rsid w:val="007671EB"/>
    <w:rsid w:val="0076721A"/>
    <w:rsid w:val="00767539"/>
    <w:rsid w:val="00767695"/>
    <w:rsid w:val="00767808"/>
    <w:rsid w:val="00767B05"/>
    <w:rsid w:val="00767D46"/>
    <w:rsid w:val="00767EAE"/>
    <w:rsid w:val="00767F2D"/>
    <w:rsid w:val="00770421"/>
    <w:rsid w:val="00770469"/>
    <w:rsid w:val="00770579"/>
    <w:rsid w:val="00770762"/>
    <w:rsid w:val="00770833"/>
    <w:rsid w:val="00770DB3"/>
    <w:rsid w:val="00770DB7"/>
    <w:rsid w:val="007710A8"/>
    <w:rsid w:val="00771261"/>
    <w:rsid w:val="00771451"/>
    <w:rsid w:val="00771720"/>
    <w:rsid w:val="0077179E"/>
    <w:rsid w:val="00771B1C"/>
    <w:rsid w:val="00771FA2"/>
    <w:rsid w:val="00772031"/>
    <w:rsid w:val="0077215F"/>
    <w:rsid w:val="00772390"/>
    <w:rsid w:val="00772447"/>
    <w:rsid w:val="00772AD3"/>
    <w:rsid w:val="00772FCC"/>
    <w:rsid w:val="0077335C"/>
    <w:rsid w:val="00773362"/>
    <w:rsid w:val="007733DE"/>
    <w:rsid w:val="00773BE0"/>
    <w:rsid w:val="00773F2C"/>
    <w:rsid w:val="00774037"/>
    <w:rsid w:val="007744AE"/>
    <w:rsid w:val="00774562"/>
    <w:rsid w:val="00774614"/>
    <w:rsid w:val="0077466A"/>
    <w:rsid w:val="007746E0"/>
    <w:rsid w:val="0077483F"/>
    <w:rsid w:val="0077498A"/>
    <w:rsid w:val="00774DFD"/>
    <w:rsid w:val="00775014"/>
    <w:rsid w:val="00775139"/>
    <w:rsid w:val="007753BB"/>
    <w:rsid w:val="00775760"/>
    <w:rsid w:val="0077576A"/>
    <w:rsid w:val="00775E77"/>
    <w:rsid w:val="0077629C"/>
    <w:rsid w:val="0077647D"/>
    <w:rsid w:val="007767B1"/>
    <w:rsid w:val="007768C0"/>
    <w:rsid w:val="007769E2"/>
    <w:rsid w:val="00776AD3"/>
    <w:rsid w:val="00776B04"/>
    <w:rsid w:val="00776CAE"/>
    <w:rsid w:val="00776D6E"/>
    <w:rsid w:val="00776DA9"/>
    <w:rsid w:val="00776EE7"/>
    <w:rsid w:val="007770DD"/>
    <w:rsid w:val="0077753B"/>
    <w:rsid w:val="007775EC"/>
    <w:rsid w:val="00777A90"/>
    <w:rsid w:val="00777C3B"/>
    <w:rsid w:val="00780054"/>
    <w:rsid w:val="00780276"/>
    <w:rsid w:val="007802F1"/>
    <w:rsid w:val="00780584"/>
    <w:rsid w:val="007806EE"/>
    <w:rsid w:val="00780874"/>
    <w:rsid w:val="00780B6E"/>
    <w:rsid w:val="00781307"/>
    <w:rsid w:val="00781345"/>
    <w:rsid w:val="0078135E"/>
    <w:rsid w:val="00781393"/>
    <w:rsid w:val="00781457"/>
    <w:rsid w:val="0078176E"/>
    <w:rsid w:val="00781787"/>
    <w:rsid w:val="0078188D"/>
    <w:rsid w:val="00781DC8"/>
    <w:rsid w:val="00782458"/>
    <w:rsid w:val="007827EE"/>
    <w:rsid w:val="007829F6"/>
    <w:rsid w:val="00782A13"/>
    <w:rsid w:val="00782C85"/>
    <w:rsid w:val="00782E33"/>
    <w:rsid w:val="00782FDF"/>
    <w:rsid w:val="0078303E"/>
    <w:rsid w:val="00783117"/>
    <w:rsid w:val="00783142"/>
    <w:rsid w:val="00783290"/>
    <w:rsid w:val="007832E7"/>
    <w:rsid w:val="007837B9"/>
    <w:rsid w:val="0078390C"/>
    <w:rsid w:val="00783F90"/>
    <w:rsid w:val="0078400F"/>
    <w:rsid w:val="00784645"/>
    <w:rsid w:val="00784870"/>
    <w:rsid w:val="007849BF"/>
    <w:rsid w:val="00784B92"/>
    <w:rsid w:val="00784D22"/>
    <w:rsid w:val="007852C4"/>
    <w:rsid w:val="0078565B"/>
    <w:rsid w:val="00785865"/>
    <w:rsid w:val="00785914"/>
    <w:rsid w:val="00785B9D"/>
    <w:rsid w:val="007860C2"/>
    <w:rsid w:val="00786195"/>
    <w:rsid w:val="007862AB"/>
    <w:rsid w:val="007863FF"/>
    <w:rsid w:val="007866F9"/>
    <w:rsid w:val="00786D1D"/>
    <w:rsid w:val="00786D68"/>
    <w:rsid w:val="00786FA0"/>
    <w:rsid w:val="00787062"/>
    <w:rsid w:val="007871FC"/>
    <w:rsid w:val="0078748C"/>
    <w:rsid w:val="007875B0"/>
    <w:rsid w:val="0078764B"/>
    <w:rsid w:val="007876C2"/>
    <w:rsid w:val="00787702"/>
    <w:rsid w:val="00787939"/>
    <w:rsid w:val="0078795E"/>
    <w:rsid w:val="00787A83"/>
    <w:rsid w:val="00787CC6"/>
    <w:rsid w:val="00790108"/>
    <w:rsid w:val="00790139"/>
    <w:rsid w:val="00791025"/>
    <w:rsid w:val="0079110C"/>
    <w:rsid w:val="00791296"/>
    <w:rsid w:val="0079134C"/>
    <w:rsid w:val="00791399"/>
    <w:rsid w:val="0079155C"/>
    <w:rsid w:val="00791B23"/>
    <w:rsid w:val="00791CF1"/>
    <w:rsid w:val="00791F32"/>
    <w:rsid w:val="00791FCF"/>
    <w:rsid w:val="00792156"/>
    <w:rsid w:val="00792434"/>
    <w:rsid w:val="00792537"/>
    <w:rsid w:val="00792657"/>
    <w:rsid w:val="00792795"/>
    <w:rsid w:val="00792FF3"/>
    <w:rsid w:val="0079305E"/>
    <w:rsid w:val="007934FF"/>
    <w:rsid w:val="007937CA"/>
    <w:rsid w:val="00793928"/>
    <w:rsid w:val="007939BD"/>
    <w:rsid w:val="00793D39"/>
    <w:rsid w:val="00793E69"/>
    <w:rsid w:val="00794147"/>
    <w:rsid w:val="00794213"/>
    <w:rsid w:val="00794278"/>
    <w:rsid w:val="00794403"/>
    <w:rsid w:val="0079492C"/>
    <w:rsid w:val="00794A6E"/>
    <w:rsid w:val="00794C78"/>
    <w:rsid w:val="00794DE9"/>
    <w:rsid w:val="00794FFB"/>
    <w:rsid w:val="007951F3"/>
    <w:rsid w:val="007954D3"/>
    <w:rsid w:val="00795AA6"/>
    <w:rsid w:val="00795B59"/>
    <w:rsid w:val="00795E45"/>
    <w:rsid w:val="00795FB0"/>
    <w:rsid w:val="00796092"/>
    <w:rsid w:val="00796317"/>
    <w:rsid w:val="007964A0"/>
    <w:rsid w:val="00796538"/>
    <w:rsid w:val="00796808"/>
    <w:rsid w:val="00796BD8"/>
    <w:rsid w:val="00796BE2"/>
    <w:rsid w:val="00796C21"/>
    <w:rsid w:val="00796F5E"/>
    <w:rsid w:val="00796F61"/>
    <w:rsid w:val="00796F9B"/>
    <w:rsid w:val="00796FCF"/>
    <w:rsid w:val="007975D9"/>
    <w:rsid w:val="00797602"/>
    <w:rsid w:val="00797666"/>
    <w:rsid w:val="00797A19"/>
    <w:rsid w:val="00797A8A"/>
    <w:rsid w:val="00797C9F"/>
    <w:rsid w:val="00797D1F"/>
    <w:rsid w:val="007A02C9"/>
    <w:rsid w:val="007A08E4"/>
    <w:rsid w:val="007A0AA8"/>
    <w:rsid w:val="007A0CA2"/>
    <w:rsid w:val="007A0E68"/>
    <w:rsid w:val="007A1214"/>
    <w:rsid w:val="007A1407"/>
    <w:rsid w:val="007A1730"/>
    <w:rsid w:val="007A1863"/>
    <w:rsid w:val="007A1A9F"/>
    <w:rsid w:val="007A1C3B"/>
    <w:rsid w:val="007A1D9F"/>
    <w:rsid w:val="007A1E56"/>
    <w:rsid w:val="007A20B3"/>
    <w:rsid w:val="007A265B"/>
    <w:rsid w:val="007A27C6"/>
    <w:rsid w:val="007A2CC6"/>
    <w:rsid w:val="007A3360"/>
    <w:rsid w:val="007A336F"/>
    <w:rsid w:val="007A3394"/>
    <w:rsid w:val="007A3473"/>
    <w:rsid w:val="007A34A1"/>
    <w:rsid w:val="007A34CF"/>
    <w:rsid w:val="007A358C"/>
    <w:rsid w:val="007A35F3"/>
    <w:rsid w:val="007A367A"/>
    <w:rsid w:val="007A37D8"/>
    <w:rsid w:val="007A3A8D"/>
    <w:rsid w:val="007A3A8F"/>
    <w:rsid w:val="007A3BE1"/>
    <w:rsid w:val="007A3F8B"/>
    <w:rsid w:val="007A435B"/>
    <w:rsid w:val="007A43F0"/>
    <w:rsid w:val="007A4BDC"/>
    <w:rsid w:val="007A4CBE"/>
    <w:rsid w:val="007A4E3D"/>
    <w:rsid w:val="007A4FE8"/>
    <w:rsid w:val="007A5266"/>
    <w:rsid w:val="007A53B5"/>
    <w:rsid w:val="007A569F"/>
    <w:rsid w:val="007A5B22"/>
    <w:rsid w:val="007A5C0B"/>
    <w:rsid w:val="007A5DD2"/>
    <w:rsid w:val="007A5F61"/>
    <w:rsid w:val="007A5FA5"/>
    <w:rsid w:val="007A5FEE"/>
    <w:rsid w:val="007A603C"/>
    <w:rsid w:val="007A6134"/>
    <w:rsid w:val="007A614B"/>
    <w:rsid w:val="007A6704"/>
    <w:rsid w:val="007A6A90"/>
    <w:rsid w:val="007A6CD3"/>
    <w:rsid w:val="007A6D13"/>
    <w:rsid w:val="007A6FDC"/>
    <w:rsid w:val="007A7049"/>
    <w:rsid w:val="007A7148"/>
    <w:rsid w:val="007A7188"/>
    <w:rsid w:val="007A73BA"/>
    <w:rsid w:val="007A750B"/>
    <w:rsid w:val="007A778D"/>
    <w:rsid w:val="007A77F2"/>
    <w:rsid w:val="007A78D6"/>
    <w:rsid w:val="007A7EF3"/>
    <w:rsid w:val="007B000D"/>
    <w:rsid w:val="007B0288"/>
    <w:rsid w:val="007B03AF"/>
    <w:rsid w:val="007B047C"/>
    <w:rsid w:val="007B04D0"/>
    <w:rsid w:val="007B0676"/>
    <w:rsid w:val="007B07E5"/>
    <w:rsid w:val="007B082A"/>
    <w:rsid w:val="007B085F"/>
    <w:rsid w:val="007B0973"/>
    <w:rsid w:val="007B0AB9"/>
    <w:rsid w:val="007B0BB0"/>
    <w:rsid w:val="007B0E9F"/>
    <w:rsid w:val="007B1134"/>
    <w:rsid w:val="007B1244"/>
    <w:rsid w:val="007B1548"/>
    <w:rsid w:val="007B1599"/>
    <w:rsid w:val="007B1604"/>
    <w:rsid w:val="007B1B02"/>
    <w:rsid w:val="007B1DCC"/>
    <w:rsid w:val="007B257D"/>
    <w:rsid w:val="007B2962"/>
    <w:rsid w:val="007B2FBC"/>
    <w:rsid w:val="007B31DA"/>
    <w:rsid w:val="007B37DD"/>
    <w:rsid w:val="007B3B7D"/>
    <w:rsid w:val="007B3BDE"/>
    <w:rsid w:val="007B3C19"/>
    <w:rsid w:val="007B3D1C"/>
    <w:rsid w:val="007B3DB2"/>
    <w:rsid w:val="007B3E5A"/>
    <w:rsid w:val="007B4352"/>
    <w:rsid w:val="007B45EC"/>
    <w:rsid w:val="007B4613"/>
    <w:rsid w:val="007B4B83"/>
    <w:rsid w:val="007B4EF0"/>
    <w:rsid w:val="007B507C"/>
    <w:rsid w:val="007B50E6"/>
    <w:rsid w:val="007B536B"/>
    <w:rsid w:val="007B564C"/>
    <w:rsid w:val="007B5684"/>
    <w:rsid w:val="007B5690"/>
    <w:rsid w:val="007B59B3"/>
    <w:rsid w:val="007B5BCC"/>
    <w:rsid w:val="007B5C93"/>
    <w:rsid w:val="007B5D65"/>
    <w:rsid w:val="007B60E1"/>
    <w:rsid w:val="007B621B"/>
    <w:rsid w:val="007B64C2"/>
    <w:rsid w:val="007B659D"/>
    <w:rsid w:val="007B6848"/>
    <w:rsid w:val="007B6974"/>
    <w:rsid w:val="007B6A2A"/>
    <w:rsid w:val="007B6CFD"/>
    <w:rsid w:val="007B7244"/>
    <w:rsid w:val="007B73AF"/>
    <w:rsid w:val="007B7642"/>
    <w:rsid w:val="007B77C3"/>
    <w:rsid w:val="007B792D"/>
    <w:rsid w:val="007B7B51"/>
    <w:rsid w:val="007C031B"/>
    <w:rsid w:val="007C03D6"/>
    <w:rsid w:val="007C03E7"/>
    <w:rsid w:val="007C04BC"/>
    <w:rsid w:val="007C0818"/>
    <w:rsid w:val="007C08FD"/>
    <w:rsid w:val="007C097F"/>
    <w:rsid w:val="007C0E1D"/>
    <w:rsid w:val="007C0EFF"/>
    <w:rsid w:val="007C0F5B"/>
    <w:rsid w:val="007C1052"/>
    <w:rsid w:val="007C1243"/>
    <w:rsid w:val="007C12CD"/>
    <w:rsid w:val="007C1567"/>
    <w:rsid w:val="007C18CF"/>
    <w:rsid w:val="007C1952"/>
    <w:rsid w:val="007C1AC3"/>
    <w:rsid w:val="007C1D04"/>
    <w:rsid w:val="007C2004"/>
    <w:rsid w:val="007C2102"/>
    <w:rsid w:val="007C2345"/>
    <w:rsid w:val="007C2890"/>
    <w:rsid w:val="007C2A79"/>
    <w:rsid w:val="007C2CEB"/>
    <w:rsid w:val="007C2E25"/>
    <w:rsid w:val="007C2E75"/>
    <w:rsid w:val="007C3023"/>
    <w:rsid w:val="007C34A3"/>
    <w:rsid w:val="007C38B8"/>
    <w:rsid w:val="007C3914"/>
    <w:rsid w:val="007C3B9E"/>
    <w:rsid w:val="007C3C44"/>
    <w:rsid w:val="007C3EAB"/>
    <w:rsid w:val="007C4332"/>
    <w:rsid w:val="007C445C"/>
    <w:rsid w:val="007C447D"/>
    <w:rsid w:val="007C44E8"/>
    <w:rsid w:val="007C4802"/>
    <w:rsid w:val="007C4D92"/>
    <w:rsid w:val="007C4F32"/>
    <w:rsid w:val="007C5122"/>
    <w:rsid w:val="007C5318"/>
    <w:rsid w:val="007C5382"/>
    <w:rsid w:val="007C57A8"/>
    <w:rsid w:val="007C58ED"/>
    <w:rsid w:val="007C5E5B"/>
    <w:rsid w:val="007C5F1B"/>
    <w:rsid w:val="007C66C9"/>
    <w:rsid w:val="007C68B4"/>
    <w:rsid w:val="007C6B7F"/>
    <w:rsid w:val="007C6E10"/>
    <w:rsid w:val="007C72B5"/>
    <w:rsid w:val="007C7413"/>
    <w:rsid w:val="007C7592"/>
    <w:rsid w:val="007C78A2"/>
    <w:rsid w:val="007C7ABF"/>
    <w:rsid w:val="007C7BA4"/>
    <w:rsid w:val="007C7C14"/>
    <w:rsid w:val="007D018B"/>
    <w:rsid w:val="007D03D9"/>
    <w:rsid w:val="007D03F0"/>
    <w:rsid w:val="007D0489"/>
    <w:rsid w:val="007D0542"/>
    <w:rsid w:val="007D05B5"/>
    <w:rsid w:val="007D05C3"/>
    <w:rsid w:val="007D05EF"/>
    <w:rsid w:val="007D079C"/>
    <w:rsid w:val="007D09D2"/>
    <w:rsid w:val="007D0AAA"/>
    <w:rsid w:val="007D0CB8"/>
    <w:rsid w:val="007D0F33"/>
    <w:rsid w:val="007D11F6"/>
    <w:rsid w:val="007D1365"/>
    <w:rsid w:val="007D14E3"/>
    <w:rsid w:val="007D16BB"/>
    <w:rsid w:val="007D1815"/>
    <w:rsid w:val="007D18D2"/>
    <w:rsid w:val="007D1E06"/>
    <w:rsid w:val="007D2248"/>
    <w:rsid w:val="007D22FE"/>
    <w:rsid w:val="007D2520"/>
    <w:rsid w:val="007D2742"/>
    <w:rsid w:val="007D2D41"/>
    <w:rsid w:val="007D2E73"/>
    <w:rsid w:val="007D304C"/>
    <w:rsid w:val="007D33D2"/>
    <w:rsid w:val="007D3461"/>
    <w:rsid w:val="007D35BC"/>
    <w:rsid w:val="007D399E"/>
    <w:rsid w:val="007D3B67"/>
    <w:rsid w:val="007D3B84"/>
    <w:rsid w:val="007D4195"/>
    <w:rsid w:val="007D4D3E"/>
    <w:rsid w:val="007D4F16"/>
    <w:rsid w:val="007D4FFA"/>
    <w:rsid w:val="007D540A"/>
    <w:rsid w:val="007D5606"/>
    <w:rsid w:val="007D575E"/>
    <w:rsid w:val="007D5994"/>
    <w:rsid w:val="007D61E3"/>
    <w:rsid w:val="007D6549"/>
    <w:rsid w:val="007D69E3"/>
    <w:rsid w:val="007D6AC5"/>
    <w:rsid w:val="007D6D64"/>
    <w:rsid w:val="007D6FA7"/>
    <w:rsid w:val="007D7359"/>
    <w:rsid w:val="007D7841"/>
    <w:rsid w:val="007D78BC"/>
    <w:rsid w:val="007D7932"/>
    <w:rsid w:val="007D7AE4"/>
    <w:rsid w:val="007D7C14"/>
    <w:rsid w:val="007D7FB5"/>
    <w:rsid w:val="007E0019"/>
    <w:rsid w:val="007E0683"/>
    <w:rsid w:val="007E0A5D"/>
    <w:rsid w:val="007E0DD2"/>
    <w:rsid w:val="007E0DE1"/>
    <w:rsid w:val="007E1249"/>
    <w:rsid w:val="007E1287"/>
    <w:rsid w:val="007E134D"/>
    <w:rsid w:val="007E1587"/>
    <w:rsid w:val="007E170A"/>
    <w:rsid w:val="007E1742"/>
    <w:rsid w:val="007E1883"/>
    <w:rsid w:val="007E1AF0"/>
    <w:rsid w:val="007E1B37"/>
    <w:rsid w:val="007E1B57"/>
    <w:rsid w:val="007E1C55"/>
    <w:rsid w:val="007E1FA6"/>
    <w:rsid w:val="007E22C3"/>
    <w:rsid w:val="007E22D1"/>
    <w:rsid w:val="007E2A44"/>
    <w:rsid w:val="007E2A90"/>
    <w:rsid w:val="007E2C4F"/>
    <w:rsid w:val="007E2D45"/>
    <w:rsid w:val="007E31F0"/>
    <w:rsid w:val="007E32F0"/>
    <w:rsid w:val="007E39DE"/>
    <w:rsid w:val="007E3B42"/>
    <w:rsid w:val="007E3CDB"/>
    <w:rsid w:val="007E426C"/>
    <w:rsid w:val="007E43BE"/>
    <w:rsid w:val="007E4600"/>
    <w:rsid w:val="007E460A"/>
    <w:rsid w:val="007E49EB"/>
    <w:rsid w:val="007E4A3D"/>
    <w:rsid w:val="007E4AA3"/>
    <w:rsid w:val="007E4AC7"/>
    <w:rsid w:val="007E4C59"/>
    <w:rsid w:val="007E4E90"/>
    <w:rsid w:val="007E4F4C"/>
    <w:rsid w:val="007E5027"/>
    <w:rsid w:val="007E5171"/>
    <w:rsid w:val="007E51D2"/>
    <w:rsid w:val="007E5300"/>
    <w:rsid w:val="007E5717"/>
    <w:rsid w:val="007E5822"/>
    <w:rsid w:val="007E5A56"/>
    <w:rsid w:val="007E5B8E"/>
    <w:rsid w:val="007E5C24"/>
    <w:rsid w:val="007E5C39"/>
    <w:rsid w:val="007E5D7A"/>
    <w:rsid w:val="007E6158"/>
    <w:rsid w:val="007E61C2"/>
    <w:rsid w:val="007E61CD"/>
    <w:rsid w:val="007E62E2"/>
    <w:rsid w:val="007E67E6"/>
    <w:rsid w:val="007E69F2"/>
    <w:rsid w:val="007E6A17"/>
    <w:rsid w:val="007E6AE9"/>
    <w:rsid w:val="007E6BAE"/>
    <w:rsid w:val="007E6C5E"/>
    <w:rsid w:val="007E6CBC"/>
    <w:rsid w:val="007E70ED"/>
    <w:rsid w:val="007E721F"/>
    <w:rsid w:val="007E7752"/>
    <w:rsid w:val="007E77FC"/>
    <w:rsid w:val="007E7870"/>
    <w:rsid w:val="007E7915"/>
    <w:rsid w:val="007E7D82"/>
    <w:rsid w:val="007E7E50"/>
    <w:rsid w:val="007F00BF"/>
    <w:rsid w:val="007F00D8"/>
    <w:rsid w:val="007F06D5"/>
    <w:rsid w:val="007F08A2"/>
    <w:rsid w:val="007F09AC"/>
    <w:rsid w:val="007F0A1D"/>
    <w:rsid w:val="007F0C51"/>
    <w:rsid w:val="007F0C7F"/>
    <w:rsid w:val="007F0DBD"/>
    <w:rsid w:val="007F0DD7"/>
    <w:rsid w:val="007F0DDD"/>
    <w:rsid w:val="007F1243"/>
    <w:rsid w:val="007F21A6"/>
    <w:rsid w:val="007F232D"/>
    <w:rsid w:val="007F2672"/>
    <w:rsid w:val="007F275A"/>
    <w:rsid w:val="007F288A"/>
    <w:rsid w:val="007F2B7F"/>
    <w:rsid w:val="007F2BD6"/>
    <w:rsid w:val="007F2CD4"/>
    <w:rsid w:val="007F306D"/>
    <w:rsid w:val="007F30A5"/>
    <w:rsid w:val="007F3187"/>
    <w:rsid w:val="007F3475"/>
    <w:rsid w:val="007F353D"/>
    <w:rsid w:val="007F35BE"/>
    <w:rsid w:val="007F374E"/>
    <w:rsid w:val="007F38A5"/>
    <w:rsid w:val="007F394B"/>
    <w:rsid w:val="007F39D3"/>
    <w:rsid w:val="007F3C10"/>
    <w:rsid w:val="007F4203"/>
    <w:rsid w:val="007F4205"/>
    <w:rsid w:val="007F437A"/>
    <w:rsid w:val="007F472E"/>
    <w:rsid w:val="007F49B0"/>
    <w:rsid w:val="007F4CA1"/>
    <w:rsid w:val="007F4DDE"/>
    <w:rsid w:val="007F5153"/>
    <w:rsid w:val="007F5567"/>
    <w:rsid w:val="007F5649"/>
    <w:rsid w:val="007F564A"/>
    <w:rsid w:val="007F60D3"/>
    <w:rsid w:val="007F611F"/>
    <w:rsid w:val="007F624B"/>
    <w:rsid w:val="007F656E"/>
    <w:rsid w:val="007F663A"/>
    <w:rsid w:val="007F66EE"/>
    <w:rsid w:val="007F671F"/>
    <w:rsid w:val="007F68F5"/>
    <w:rsid w:val="007F6E89"/>
    <w:rsid w:val="007F76FF"/>
    <w:rsid w:val="007F781F"/>
    <w:rsid w:val="007F7836"/>
    <w:rsid w:val="007F79BE"/>
    <w:rsid w:val="0080018D"/>
    <w:rsid w:val="008005BE"/>
    <w:rsid w:val="008006A9"/>
    <w:rsid w:val="00800893"/>
    <w:rsid w:val="008009F0"/>
    <w:rsid w:val="00800A98"/>
    <w:rsid w:val="00800B9C"/>
    <w:rsid w:val="00800EA5"/>
    <w:rsid w:val="00800F6F"/>
    <w:rsid w:val="00800F84"/>
    <w:rsid w:val="008010A5"/>
    <w:rsid w:val="00801137"/>
    <w:rsid w:val="0080124A"/>
    <w:rsid w:val="008018C6"/>
    <w:rsid w:val="008018FA"/>
    <w:rsid w:val="00801CA8"/>
    <w:rsid w:val="00801D89"/>
    <w:rsid w:val="0080212D"/>
    <w:rsid w:val="008024BA"/>
    <w:rsid w:val="0080258D"/>
    <w:rsid w:val="0080271F"/>
    <w:rsid w:val="008027DA"/>
    <w:rsid w:val="00802A79"/>
    <w:rsid w:val="00802A9B"/>
    <w:rsid w:val="00802C67"/>
    <w:rsid w:val="00802CB9"/>
    <w:rsid w:val="00802D16"/>
    <w:rsid w:val="00802DC9"/>
    <w:rsid w:val="008030E4"/>
    <w:rsid w:val="008031EC"/>
    <w:rsid w:val="008034F2"/>
    <w:rsid w:val="00803739"/>
    <w:rsid w:val="00803940"/>
    <w:rsid w:val="008039CA"/>
    <w:rsid w:val="00803DB8"/>
    <w:rsid w:val="0080435C"/>
    <w:rsid w:val="00804522"/>
    <w:rsid w:val="008045D1"/>
    <w:rsid w:val="008046B5"/>
    <w:rsid w:val="008046CA"/>
    <w:rsid w:val="0080474F"/>
    <w:rsid w:val="00804869"/>
    <w:rsid w:val="00804A91"/>
    <w:rsid w:val="00804AD6"/>
    <w:rsid w:val="00804F2D"/>
    <w:rsid w:val="00805119"/>
    <w:rsid w:val="008052A8"/>
    <w:rsid w:val="008056B5"/>
    <w:rsid w:val="008057E8"/>
    <w:rsid w:val="00805A3C"/>
    <w:rsid w:val="00805B9B"/>
    <w:rsid w:val="00805D28"/>
    <w:rsid w:val="00805FB0"/>
    <w:rsid w:val="00806161"/>
    <w:rsid w:val="00806348"/>
    <w:rsid w:val="00806558"/>
    <w:rsid w:val="00806793"/>
    <w:rsid w:val="0080689C"/>
    <w:rsid w:val="0080692A"/>
    <w:rsid w:val="00806C92"/>
    <w:rsid w:val="00806D64"/>
    <w:rsid w:val="00806E8F"/>
    <w:rsid w:val="0080715D"/>
    <w:rsid w:val="008072D6"/>
    <w:rsid w:val="00807482"/>
    <w:rsid w:val="0080790F"/>
    <w:rsid w:val="0080794E"/>
    <w:rsid w:val="00807AF2"/>
    <w:rsid w:val="00807CDC"/>
    <w:rsid w:val="00807E25"/>
    <w:rsid w:val="008102F7"/>
    <w:rsid w:val="00810672"/>
    <w:rsid w:val="00810872"/>
    <w:rsid w:val="008109D4"/>
    <w:rsid w:val="00810AD1"/>
    <w:rsid w:val="00810B51"/>
    <w:rsid w:val="00810F00"/>
    <w:rsid w:val="008110A4"/>
    <w:rsid w:val="008116C8"/>
    <w:rsid w:val="00811A05"/>
    <w:rsid w:val="00811A64"/>
    <w:rsid w:val="00811ACC"/>
    <w:rsid w:val="00811C1C"/>
    <w:rsid w:val="00811CED"/>
    <w:rsid w:val="00811E47"/>
    <w:rsid w:val="008121AC"/>
    <w:rsid w:val="0081254C"/>
    <w:rsid w:val="0081258E"/>
    <w:rsid w:val="00812E84"/>
    <w:rsid w:val="008134CB"/>
    <w:rsid w:val="00813677"/>
    <w:rsid w:val="008136DC"/>
    <w:rsid w:val="008137B0"/>
    <w:rsid w:val="008137E2"/>
    <w:rsid w:val="008138BE"/>
    <w:rsid w:val="00813E33"/>
    <w:rsid w:val="00813F1D"/>
    <w:rsid w:val="008140F3"/>
    <w:rsid w:val="00814265"/>
    <w:rsid w:val="00814472"/>
    <w:rsid w:val="00814580"/>
    <w:rsid w:val="008146A1"/>
    <w:rsid w:val="008148E6"/>
    <w:rsid w:val="00814A14"/>
    <w:rsid w:val="00814C51"/>
    <w:rsid w:val="00814D64"/>
    <w:rsid w:val="00814FAA"/>
    <w:rsid w:val="00815050"/>
    <w:rsid w:val="008152FF"/>
    <w:rsid w:val="008154BD"/>
    <w:rsid w:val="008155A3"/>
    <w:rsid w:val="00815645"/>
    <w:rsid w:val="00815805"/>
    <w:rsid w:val="00815C08"/>
    <w:rsid w:val="00815C35"/>
    <w:rsid w:val="008161E2"/>
    <w:rsid w:val="008162A3"/>
    <w:rsid w:val="00816753"/>
    <w:rsid w:val="0081694F"/>
    <w:rsid w:val="00816C34"/>
    <w:rsid w:val="00816DAD"/>
    <w:rsid w:val="008174A9"/>
    <w:rsid w:val="00817606"/>
    <w:rsid w:val="008176D5"/>
    <w:rsid w:val="00817B70"/>
    <w:rsid w:val="00817D3A"/>
    <w:rsid w:val="00817F19"/>
    <w:rsid w:val="008208AD"/>
    <w:rsid w:val="00820BFF"/>
    <w:rsid w:val="00820D7E"/>
    <w:rsid w:val="00820E53"/>
    <w:rsid w:val="00821182"/>
    <w:rsid w:val="008213B6"/>
    <w:rsid w:val="00821809"/>
    <w:rsid w:val="00821DCC"/>
    <w:rsid w:val="00821EFE"/>
    <w:rsid w:val="00821FFC"/>
    <w:rsid w:val="00822020"/>
    <w:rsid w:val="00822301"/>
    <w:rsid w:val="0082231B"/>
    <w:rsid w:val="00822415"/>
    <w:rsid w:val="008225F4"/>
    <w:rsid w:val="0082288B"/>
    <w:rsid w:val="008229D7"/>
    <w:rsid w:val="00822CD5"/>
    <w:rsid w:val="00822E66"/>
    <w:rsid w:val="00822E80"/>
    <w:rsid w:val="00822EF9"/>
    <w:rsid w:val="00822F8D"/>
    <w:rsid w:val="00824279"/>
    <w:rsid w:val="00824610"/>
    <w:rsid w:val="00824864"/>
    <w:rsid w:val="00824885"/>
    <w:rsid w:val="00824CAB"/>
    <w:rsid w:val="00825180"/>
    <w:rsid w:val="0082527B"/>
    <w:rsid w:val="00825413"/>
    <w:rsid w:val="008254A7"/>
    <w:rsid w:val="00825AAC"/>
    <w:rsid w:val="00825D1C"/>
    <w:rsid w:val="008264E8"/>
    <w:rsid w:val="00826B90"/>
    <w:rsid w:val="00826D41"/>
    <w:rsid w:val="00826D7B"/>
    <w:rsid w:val="00826D9B"/>
    <w:rsid w:val="00826E4A"/>
    <w:rsid w:val="00826F9E"/>
    <w:rsid w:val="00827273"/>
    <w:rsid w:val="008276DE"/>
    <w:rsid w:val="00827750"/>
    <w:rsid w:val="00827D1E"/>
    <w:rsid w:val="008301D2"/>
    <w:rsid w:val="00830203"/>
    <w:rsid w:val="00830320"/>
    <w:rsid w:val="0083046D"/>
    <w:rsid w:val="008308DE"/>
    <w:rsid w:val="008309CA"/>
    <w:rsid w:val="00830CFB"/>
    <w:rsid w:val="00831165"/>
    <w:rsid w:val="00831247"/>
    <w:rsid w:val="008313EF"/>
    <w:rsid w:val="00831A10"/>
    <w:rsid w:val="00831A47"/>
    <w:rsid w:val="00831C78"/>
    <w:rsid w:val="00831DC8"/>
    <w:rsid w:val="00831E69"/>
    <w:rsid w:val="0083203B"/>
    <w:rsid w:val="00832607"/>
    <w:rsid w:val="00832A3B"/>
    <w:rsid w:val="00832BE7"/>
    <w:rsid w:val="00832C3C"/>
    <w:rsid w:val="00832D64"/>
    <w:rsid w:val="00832D77"/>
    <w:rsid w:val="008332E0"/>
    <w:rsid w:val="00833365"/>
    <w:rsid w:val="00833554"/>
    <w:rsid w:val="008335E1"/>
    <w:rsid w:val="00833653"/>
    <w:rsid w:val="0083367D"/>
    <w:rsid w:val="008336DD"/>
    <w:rsid w:val="00833786"/>
    <w:rsid w:val="00833994"/>
    <w:rsid w:val="00833A6D"/>
    <w:rsid w:val="00833B2C"/>
    <w:rsid w:val="00833D85"/>
    <w:rsid w:val="00833DA8"/>
    <w:rsid w:val="00833F2B"/>
    <w:rsid w:val="00834164"/>
    <w:rsid w:val="008342E8"/>
    <w:rsid w:val="0083437D"/>
    <w:rsid w:val="0083443B"/>
    <w:rsid w:val="00834A73"/>
    <w:rsid w:val="00834BAA"/>
    <w:rsid w:val="00835110"/>
    <w:rsid w:val="0083540F"/>
    <w:rsid w:val="00836250"/>
    <w:rsid w:val="0083683B"/>
    <w:rsid w:val="00836A1F"/>
    <w:rsid w:val="00836B8B"/>
    <w:rsid w:val="00836BC5"/>
    <w:rsid w:val="00836D38"/>
    <w:rsid w:val="00836E0A"/>
    <w:rsid w:val="00836E51"/>
    <w:rsid w:val="0083716A"/>
    <w:rsid w:val="00837225"/>
    <w:rsid w:val="008374DB"/>
    <w:rsid w:val="008374EA"/>
    <w:rsid w:val="0083767F"/>
    <w:rsid w:val="0083781F"/>
    <w:rsid w:val="0083786A"/>
    <w:rsid w:val="00837A25"/>
    <w:rsid w:val="00840205"/>
    <w:rsid w:val="008402CD"/>
    <w:rsid w:val="008403D3"/>
    <w:rsid w:val="00840436"/>
    <w:rsid w:val="00840489"/>
    <w:rsid w:val="008404B1"/>
    <w:rsid w:val="008404D2"/>
    <w:rsid w:val="00840824"/>
    <w:rsid w:val="0084082B"/>
    <w:rsid w:val="00840995"/>
    <w:rsid w:val="00840AA8"/>
    <w:rsid w:val="00840B99"/>
    <w:rsid w:val="00840BC3"/>
    <w:rsid w:val="00840CAE"/>
    <w:rsid w:val="00840FE9"/>
    <w:rsid w:val="00841020"/>
    <w:rsid w:val="00841238"/>
    <w:rsid w:val="008417BF"/>
    <w:rsid w:val="0084197D"/>
    <w:rsid w:val="00841A03"/>
    <w:rsid w:val="00841C6A"/>
    <w:rsid w:val="00841F40"/>
    <w:rsid w:val="00842081"/>
    <w:rsid w:val="0084231A"/>
    <w:rsid w:val="008423CA"/>
    <w:rsid w:val="008425FF"/>
    <w:rsid w:val="00842606"/>
    <w:rsid w:val="00842733"/>
    <w:rsid w:val="00842A37"/>
    <w:rsid w:val="00842B3E"/>
    <w:rsid w:val="00842BDE"/>
    <w:rsid w:val="00843173"/>
    <w:rsid w:val="00843441"/>
    <w:rsid w:val="00843667"/>
    <w:rsid w:val="00843819"/>
    <w:rsid w:val="00843AD1"/>
    <w:rsid w:val="00843C10"/>
    <w:rsid w:val="00843DD2"/>
    <w:rsid w:val="00843F56"/>
    <w:rsid w:val="00844C90"/>
    <w:rsid w:val="00844CA6"/>
    <w:rsid w:val="00844E06"/>
    <w:rsid w:val="00844FF7"/>
    <w:rsid w:val="00845535"/>
    <w:rsid w:val="008455CB"/>
    <w:rsid w:val="008457AF"/>
    <w:rsid w:val="008459D5"/>
    <w:rsid w:val="00845B6D"/>
    <w:rsid w:val="00845E29"/>
    <w:rsid w:val="00845F8E"/>
    <w:rsid w:val="008460AD"/>
    <w:rsid w:val="00846364"/>
    <w:rsid w:val="008464E1"/>
    <w:rsid w:val="00846A4A"/>
    <w:rsid w:val="00846C2F"/>
    <w:rsid w:val="00846E4F"/>
    <w:rsid w:val="00846F3A"/>
    <w:rsid w:val="008470BA"/>
    <w:rsid w:val="008470E4"/>
    <w:rsid w:val="00847B81"/>
    <w:rsid w:val="00850054"/>
    <w:rsid w:val="00850136"/>
    <w:rsid w:val="00850189"/>
    <w:rsid w:val="00850237"/>
    <w:rsid w:val="00850602"/>
    <w:rsid w:val="00850A64"/>
    <w:rsid w:val="00850D41"/>
    <w:rsid w:val="00850F79"/>
    <w:rsid w:val="00851278"/>
    <w:rsid w:val="00851692"/>
    <w:rsid w:val="008516B4"/>
    <w:rsid w:val="00851742"/>
    <w:rsid w:val="00851864"/>
    <w:rsid w:val="00851A83"/>
    <w:rsid w:val="00851D30"/>
    <w:rsid w:val="008524BD"/>
    <w:rsid w:val="00852A0A"/>
    <w:rsid w:val="00852C0A"/>
    <w:rsid w:val="00852D5C"/>
    <w:rsid w:val="00852FCF"/>
    <w:rsid w:val="008531CE"/>
    <w:rsid w:val="00853247"/>
    <w:rsid w:val="00853678"/>
    <w:rsid w:val="00853695"/>
    <w:rsid w:val="00853989"/>
    <w:rsid w:val="00853B87"/>
    <w:rsid w:val="00853C49"/>
    <w:rsid w:val="00853D9E"/>
    <w:rsid w:val="00853F04"/>
    <w:rsid w:val="008541E8"/>
    <w:rsid w:val="008542F4"/>
    <w:rsid w:val="00854DF2"/>
    <w:rsid w:val="00855287"/>
    <w:rsid w:val="008552AF"/>
    <w:rsid w:val="008552EE"/>
    <w:rsid w:val="00855751"/>
    <w:rsid w:val="00855DF8"/>
    <w:rsid w:val="00855E0C"/>
    <w:rsid w:val="00855FE4"/>
    <w:rsid w:val="0085601C"/>
    <w:rsid w:val="0085602F"/>
    <w:rsid w:val="0085673F"/>
    <w:rsid w:val="00856B95"/>
    <w:rsid w:val="00856ED4"/>
    <w:rsid w:val="00856FD7"/>
    <w:rsid w:val="0085707E"/>
    <w:rsid w:val="0085748A"/>
    <w:rsid w:val="008575AE"/>
    <w:rsid w:val="0085781A"/>
    <w:rsid w:val="00857945"/>
    <w:rsid w:val="00857B7E"/>
    <w:rsid w:val="00857DC1"/>
    <w:rsid w:val="00860207"/>
    <w:rsid w:val="00860208"/>
    <w:rsid w:val="00860B29"/>
    <w:rsid w:val="00860D33"/>
    <w:rsid w:val="00860EFF"/>
    <w:rsid w:val="008611C8"/>
    <w:rsid w:val="008614FC"/>
    <w:rsid w:val="008618C7"/>
    <w:rsid w:val="0086196D"/>
    <w:rsid w:val="008619F1"/>
    <w:rsid w:val="00861A32"/>
    <w:rsid w:val="00861E69"/>
    <w:rsid w:val="00861EC7"/>
    <w:rsid w:val="0086217C"/>
    <w:rsid w:val="008625BA"/>
    <w:rsid w:val="008625F6"/>
    <w:rsid w:val="008626EA"/>
    <w:rsid w:val="00862799"/>
    <w:rsid w:val="0086288C"/>
    <w:rsid w:val="0086292A"/>
    <w:rsid w:val="00862A36"/>
    <w:rsid w:val="00862DA8"/>
    <w:rsid w:val="0086326D"/>
    <w:rsid w:val="00863D81"/>
    <w:rsid w:val="00863E84"/>
    <w:rsid w:val="008641D8"/>
    <w:rsid w:val="008646A6"/>
    <w:rsid w:val="008646DC"/>
    <w:rsid w:val="0086489F"/>
    <w:rsid w:val="00864968"/>
    <w:rsid w:val="008649D7"/>
    <w:rsid w:val="00864C64"/>
    <w:rsid w:val="00865108"/>
    <w:rsid w:val="0086513B"/>
    <w:rsid w:val="0086549F"/>
    <w:rsid w:val="00865657"/>
    <w:rsid w:val="008656E1"/>
    <w:rsid w:val="008658A1"/>
    <w:rsid w:val="00865DD1"/>
    <w:rsid w:val="00866225"/>
    <w:rsid w:val="0086622A"/>
    <w:rsid w:val="0086669D"/>
    <w:rsid w:val="008668E3"/>
    <w:rsid w:val="00866BFC"/>
    <w:rsid w:val="00866D5A"/>
    <w:rsid w:val="00866DB8"/>
    <w:rsid w:val="00866E14"/>
    <w:rsid w:val="00866E94"/>
    <w:rsid w:val="0086712C"/>
    <w:rsid w:val="00867174"/>
    <w:rsid w:val="00867339"/>
    <w:rsid w:val="00867823"/>
    <w:rsid w:val="00867FDF"/>
    <w:rsid w:val="00870129"/>
    <w:rsid w:val="0087048B"/>
    <w:rsid w:val="00870544"/>
    <w:rsid w:val="00870B35"/>
    <w:rsid w:val="00870B55"/>
    <w:rsid w:val="00870E0A"/>
    <w:rsid w:val="008710A1"/>
    <w:rsid w:val="00871466"/>
    <w:rsid w:val="00871488"/>
    <w:rsid w:val="0087148D"/>
    <w:rsid w:val="00871611"/>
    <w:rsid w:val="008716B2"/>
    <w:rsid w:val="008719A8"/>
    <w:rsid w:val="00871BE8"/>
    <w:rsid w:val="00871DCF"/>
    <w:rsid w:val="00871FCC"/>
    <w:rsid w:val="008721FC"/>
    <w:rsid w:val="00872228"/>
    <w:rsid w:val="00872586"/>
    <w:rsid w:val="008726E2"/>
    <w:rsid w:val="008728A5"/>
    <w:rsid w:val="00872AE1"/>
    <w:rsid w:val="00872BC0"/>
    <w:rsid w:val="00872E94"/>
    <w:rsid w:val="00872FD0"/>
    <w:rsid w:val="008730CE"/>
    <w:rsid w:val="008730F9"/>
    <w:rsid w:val="0087383A"/>
    <w:rsid w:val="00873902"/>
    <w:rsid w:val="00873AB0"/>
    <w:rsid w:val="00873B51"/>
    <w:rsid w:val="00873C09"/>
    <w:rsid w:val="00873E6C"/>
    <w:rsid w:val="00874147"/>
    <w:rsid w:val="00874206"/>
    <w:rsid w:val="00874558"/>
    <w:rsid w:val="008746A6"/>
    <w:rsid w:val="008747C4"/>
    <w:rsid w:val="00874995"/>
    <w:rsid w:val="00874B2F"/>
    <w:rsid w:val="00874C2B"/>
    <w:rsid w:val="0087504E"/>
    <w:rsid w:val="008750D2"/>
    <w:rsid w:val="00875183"/>
    <w:rsid w:val="008753EE"/>
    <w:rsid w:val="00875415"/>
    <w:rsid w:val="008754E2"/>
    <w:rsid w:val="0087573A"/>
    <w:rsid w:val="00875CBB"/>
    <w:rsid w:val="00875F21"/>
    <w:rsid w:val="00875F38"/>
    <w:rsid w:val="0087679D"/>
    <w:rsid w:val="00876A54"/>
    <w:rsid w:val="00877070"/>
    <w:rsid w:val="00877161"/>
    <w:rsid w:val="00877275"/>
    <w:rsid w:val="0087731A"/>
    <w:rsid w:val="008773FA"/>
    <w:rsid w:val="008778FF"/>
    <w:rsid w:val="00877A3A"/>
    <w:rsid w:val="00877AA4"/>
    <w:rsid w:val="00877E6C"/>
    <w:rsid w:val="0088003D"/>
    <w:rsid w:val="008804D7"/>
    <w:rsid w:val="00880611"/>
    <w:rsid w:val="0088083C"/>
    <w:rsid w:val="00880905"/>
    <w:rsid w:val="00880A81"/>
    <w:rsid w:val="00880C19"/>
    <w:rsid w:val="00880D01"/>
    <w:rsid w:val="0088131A"/>
    <w:rsid w:val="008813EB"/>
    <w:rsid w:val="00881736"/>
    <w:rsid w:val="0088176A"/>
    <w:rsid w:val="00881A6A"/>
    <w:rsid w:val="00881B01"/>
    <w:rsid w:val="00882005"/>
    <w:rsid w:val="008821DC"/>
    <w:rsid w:val="00882247"/>
    <w:rsid w:val="0088244F"/>
    <w:rsid w:val="008827C2"/>
    <w:rsid w:val="008827FC"/>
    <w:rsid w:val="0088299B"/>
    <w:rsid w:val="00882D12"/>
    <w:rsid w:val="0088325F"/>
    <w:rsid w:val="008833CF"/>
    <w:rsid w:val="00883B09"/>
    <w:rsid w:val="00883C7B"/>
    <w:rsid w:val="00883E7D"/>
    <w:rsid w:val="00883FC6"/>
    <w:rsid w:val="00884028"/>
    <w:rsid w:val="00884444"/>
    <w:rsid w:val="00884567"/>
    <w:rsid w:val="008845E5"/>
    <w:rsid w:val="0088471A"/>
    <w:rsid w:val="00884FAA"/>
    <w:rsid w:val="00884FE6"/>
    <w:rsid w:val="00885212"/>
    <w:rsid w:val="008856BC"/>
    <w:rsid w:val="0088582D"/>
    <w:rsid w:val="00885D49"/>
    <w:rsid w:val="00885D4D"/>
    <w:rsid w:val="00885E7F"/>
    <w:rsid w:val="00886142"/>
    <w:rsid w:val="008861DC"/>
    <w:rsid w:val="008863F5"/>
    <w:rsid w:val="00886408"/>
    <w:rsid w:val="008864CD"/>
    <w:rsid w:val="008864D4"/>
    <w:rsid w:val="0088655F"/>
    <w:rsid w:val="00886A8F"/>
    <w:rsid w:val="00886F46"/>
    <w:rsid w:val="0088719A"/>
    <w:rsid w:val="008871B7"/>
    <w:rsid w:val="0088729C"/>
    <w:rsid w:val="008878B7"/>
    <w:rsid w:val="0088796F"/>
    <w:rsid w:val="008879FF"/>
    <w:rsid w:val="00887A12"/>
    <w:rsid w:val="00887B4D"/>
    <w:rsid w:val="00887C2A"/>
    <w:rsid w:val="00887D58"/>
    <w:rsid w:val="00887FED"/>
    <w:rsid w:val="008905AF"/>
    <w:rsid w:val="008906AF"/>
    <w:rsid w:val="0089099B"/>
    <w:rsid w:val="00890CCC"/>
    <w:rsid w:val="00890F6D"/>
    <w:rsid w:val="00891046"/>
    <w:rsid w:val="00891CA9"/>
    <w:rsid w:val="00891D07"/>
    <w:rsid w:val="00891D87"/>
    <w:rsid w:val="00891E75"/>
    <w:rsid w:val="00891FB9"/>
    <w:rsid w:val="008921B2"/>
    <w:rsid w:val="008924FB"/>
    <w:rsid w:val="008925C3"/>
    <w:rsid w:val="008927FD"/>
    <w:rsid w:val="0089282F"/>
    <w:rsid w:val="008928DD"/>
    <w:rsid w:val="00892994"/>
    <w:rsid w:val="00892D49"/>
    <w:rsid w:val="00892E7F"/>
    <w:rsid w:val="00893084"/>
    <w:rsid w:val="008933AE"/>
    <w:rsid w:val="00893490"/>
    <w:rsid w:val="008934B6"/>
    <w:rsid w:val="008935EA"/>
    <w:rsid w:val="0089372B"/>
    <w:rsid w:val="00893AA4"/>
    <w:rsid w:val="00893D44"/>
    <w:rsid w:val="00893F73"/>
    <w:rsid w:val="0089421A"/>
    <w:rsid w:val="008948C3"/>
    <w:rsid w:val="00894945"/>
    <w:rsid w:val="00894C42"/>
    <w:rsid w:val="00894F2A"/>
    <w:rsid w:val="00895032"/>
    <w:rsid w:val="008950CD"/>
    <w:rsid w:val="00895360"/>
    <w:rsid w:val="00895383"/>
    <w:rsid w:val="00895392"/>
    <w:rsid w:val="0089541B"/>
    <w:rsid w:val="008957AF"/>
    <w:rsid w:val="0089593A"/>
    <w:rsid w:val="00896630"/>
    <w:rsid w:val="008969AC"/>
    <w:rsid w:val="00897031"/>
    <w:rsid w:val="008977F5"/>
    <w:rsid w:val="00897C98"/>
    <w:rsid w:val="00897DA5"/>
    <w:rsid w:val="00897DEB"/>
    <w:rsid w:val="008A0109"/>
    <w:rsid w:val="008A0131"/>
    <w:rsid w:val="008A091F"/>
    <w:rsid w:val="008A0CB0"/>
    <w:rsid w:val="008A0CDD"/>
    <w:rsid w:val="008A150D"/>
    <w:rsid w:val="008A15E9"/>
    <w:rsid w:val="008A1642"/>
    <w:rsid w:val="008A1710"/>
    <w:rsid w:val="008A1A6D"/>
    <w:rsid w:val="008A1CF0"/>
    <w:rsid w:val="008A1FF9"/>
    <w:rsid w:val="008A2001"/>
    <w:rsid w:val="008A2011"/>
    <w:rsid w:val="008A2042"/>
    <w:rsid w:val="008A21C2"/>
    <w:rsid w:val="008A2967"/>
    <w:rsid w:val="008A2AC6"/>
    <w:rsid w:val="008A2B3C"/>
    <w:rsid w:val="008A2F79"/>
    <w:rsid w:val="008A32AD"/>
    <w:rsid w:val="008A33E0"/>
    <w:rsid w:val="008A34B8"/>
    <w:rsid w:val="008A3A3A"/>
    <w:rsid w:val="008A3BDB"/>
    <w:rsid w:val="008A3BE4"/>
    <w:rsid w:val="008A3C20"/>
    <w:rsid w:val="008A4326"/>
    <w:rsid w:val="008A4397"/>
    <w:rsid w:val="008A49BE"/>
    <w:rsid w:val="008A4CD7"/>
    <w:rsid w:val="008A4F60"/>
    <w:rsid w:val="008A4FA3"/>
    <w:rsid w:val="008A50E7"/>
    <w:rsid w:val="008A54DB"/>
    <w:rsid w:val="008A552C"/>
    <w:rsid w:val="008A55DE"/>
    <w:rsid w:val="008A5876"/>
    <w:rsid w:val="008A5B7B"/>
    <w:rsid w:val="008A5C00"/>
    <w:rsid w:val="008A5C2A"/>
    <w:rsid w:val="008A5FA8"/>
    <w:rsid w:val="008A627D"/>
    <w:rsid w:val="008A64ED"/>
    <w:rsid w:val="008A6B38"/>
    <w:rsid w:val="008A72DF"/>
    <w:rsid w:val="008A72FC"/>
    <w:rsid w:val="008A7406"/>
    <w:rsid w:val="008A7570"/>
    <w:rsid w:val="008A758D"/>
    <w:rsid w:val="008A77E4"/>
    <w:rsid w:val="008A7D72"/>
    <w:rsid w:val="008A7D8D"/>
    <w:rsid w:val="008A7F9D"/>
    <w:rsid w:val="008B009D"/>
    <w:rsid w:val="008B024C"/>
    <w:rsid w:val="008B0251"/>
    <w:rsid w:val="008B049E"/>
    <w:rsid w:val="008B06CF"/>
    <w:rsid w:val="008B0711"/>
    <w:rsid w:val="008B08BA"/>
    <w:rsid w:val="008B0A28"/>
    <w:rsid w:val="008B0C18"/>
    <w:rsid w:val="008B0C1E"/>
    <w:rsid w:val="008B0E24"/>
    <w:rsid w:val="008B1086"/>
    <w:rsid w:val="008B1306"/>
    <w:rsid w:val="008B18D5"/>
    <w:rsid w:val="008B19B2"/>
    <w:rsid w:val="008B20C0"/>
    <w:rsid w:val="008B2434"/>
    <w:rsid w:val="008B27A0"/>
    <w:rsid w:val="008B2A08"/>
    <w:rsid w:val="008B2F3E"/>
    <w:rsid w:val="008B30C5"/>
    <w:rsid w:val="008B31C5"/>
    <w:rsid w:val="008B3215"/>
    <w:rsid w:val="008B3329"/>
    <w:rsid w:val="008B342A"/>
    <w:rsid w:val="008B389B"/>
    <w:rsid w:val="008B3BC3"/>
    <w:rsid w:val="008B3C01"/>
    <w:rsid w:val="008B3C49"/>
    <w:rsid w:val="008B3D82"/>
    <w:rsid w:val="008B3E5A"/>
    <w:rsid w:val="008B3F7E"/>
    <w:rsid w:val="008B401E"/>
    <w:rsid w:val="008B4251"/>
    <w:rsid w:val="008B4472"/>
    <w:rsid w:val="008B4550"/>
    <w:rsid w:val="008B47CC"/>
    <w:rsid w:val="008B4816"/>
    <w:rsid w:val="008B4A5D"/>
    <w:rsid w:val="008B4AB1"/>
    <w:rsid w:val="008B4B19"/>
    <w:rsid w:val="008B52B1"/>
    <w:rsid w:val="008B5688"/>
    <w:rsid w:val="008B57A7"/>
    <w:rsid w:val="008B57AA"/>
    <w:rsid w:val="008B57E6"/>
    <w:rsid w:val="008B59BB"/>
    <w:rsid w:val="008B5AA1"/>
    <w:rsid w:val="008B5B8B"/>
    <w:rsid w:val="008B6163"/>
    <w:rsid w:val="008B628F"/>
    <w:rsid w:val="008B6491"/>
    <w:rsid w:val="008B682C"/>
    <w:rsid w:val="008B69EB"/>
    <w:rsid w:val="008B6FF5"/>
    <w:rsid w:val="008B712B"/>
    <w:rsid w:val="008B7552"/>
    <w:rsid w:val="008B780C"/>
    <w:rsid w:val="008B7A13"/>
    <w:rsid w:val="008B7D0A"/>
    <w:rsid w:val="008B7D4B"/>
    <w:rsid w:val="008B7F07"/>
    <w:rsid w:val="008C0527"/>
    <w:rsid w:val="008C061C"/>
    <w:rsid w:val="008C07A0"/>
    <w:rsid w:val="008C0A31"/>
    <w:rsid w:val="008C0B12"/>
    <w:rsid w:val="008C0BE0"/>
    <w:rsid w:val="008C0CAA"/>
    <w:rsid w:val="008C0FD2"/>
    <w:rsid w:val="008C1397"/>
    <w:rsid w:val="008C13BC"/>
    <w:rsid w:val="008C1419"/>
    <w:rsid w:val="008C17EA"/>
    <w:rsid w:val="008C1C0B"/>
    <w:rsid w:val="008C1C8A"/>
    <w:rsid w:val="008C201E"/>
    <w:rsid w:val="008C20AA"/>
    <w:rsid w:val="008C2642"/>
    <w:rsid w:val="008C26FD"/>
    <w:rsid w:val="008C2A0A"/>
    <w:rsid w:val="008C2B66"/>
    <w:rsid w:val="008C2ED5"/>
    <w:rsid w:val="008C308E"/>
    <w:rsid w:val="008C3277"/>
    <w:rsid w:val="008C3CD4"/>
    <w:rsid w:val="008C4584"/>
    <w:rsid w:val="008C4696"/>
    <w:rsid w:val="008C4AE9"/>
    <w:rsid w:val="008C4D31"/>
    <w:rsid w:val="008C520E"/>
    <w:rsid w:val="008C5250"/>
    <w:rsid w:val="008C556C"/>
    <w:rsid w:val="008C5AF1"/>
    <w:rsid w:val="008C5C2A"/>
    <w:rsid w:val="008C5D11"/>
    <w:rsid w:val="008C6103"/>
    <w:rsid w:val="008C63AE"/>
    <w:rsid w:val="008C695F"/>
    <w:rsid w:val="008C6966"/>
    <w:rsid w:val="008C6A6C"/>
    <w:rsid w:val="008C6AA9"/>
    <w:rsid w:val="008C6E21"/>
    <w:rsid w:val="008C74E3"/>
    <w:rsid w:val="008C771F"/>
    <w:rsid w:val="008C779E"/>
    <w:rsid w:val="008C7A0B"/>
    <w:rsid w:val="008C7A55"/>
    <w:rsid w:val="008C7C5D"/>
    <w:rsid w:val="008C7D92"/>
    <w:rsid w:val="008C7E8C"/>
    <w:rsid w:val="008C7EBC"/>
    <w:rsid w:val="008D023D"/>
    <w:rsid w:val="008D0494"/>
    <w:rsid w:val="008D0581"/>
    <w:rsid w:val="008D0A90"/>
    <w:rsid w:val="008D0C90"/>
    <w:rsid w:val="008D0E54"/>
    <w:rsid w:val="008D0EB2"/>
    <w:rsid w:val="008D1053"/>
    <w:rsid w:val="008D123D"/>
    <w:rsid w:val="008D1272"/>
    <w:rsid w:val="008D127D"/>
    <w:rsid w:val="008D196B"/>
    <w:rsid w:val="008D1A5B"/>
    <w:rsid w:val="008D1EF7"/>
    <w:rsid w:val="008D206F"/>
    <w:rsid w:val="008D23CC"/>
    <w:rsid w:val="008D2468"/>
    <w:rsid w:val="008D25F3"/>
    <w:rsid w:val="008D283D"/>
    <w:rsid w:val="008D2BF2"/>
    <w:rsid w:val="008D2DFB"/>
    <w:rsid w:val="008D2ED9"/>
    <w:rsid w:val="008D31B3"/>
    <w:rsid w:val="008D327B"/>
    <w:rsid w:val="008D33D2"/>
    <w:rsid w:val="008D35FB"/>
    <w:rsid w:val="008D35FE"/>
    <w:rsid w:val="008D39A8"/>
    <w:rsid w:val="008D3A01"/>
    <w:rsid w:val="008D3AAC"/>
    <w:rsid w:val="008D3C4F"/>
    <w:rsid w:val="008D3D67"/>
    <w:rsid w:val="008D3DAE"/>
    <w:rsid w:val="008D400D"/>
    <w:rsid w:val="008D4430"/>
    <w:rsid w:val="008D47E6"/>
    <w:rsid w:val="008D4848"/>
    <w:rsid w:val="008D4962"/>
    <w:rsid w:val="008D49E9"/>
    <w:rsid w:val="008D4C6A"/>
    <w:rsid w:val="008D4E66"/>
    <w:rsid w:val="008D4EFE"/>
    <w:rsid w:val="008D4F7A"/>
    <w:rsid w:val="008D50F7"/>
    <w:rsid w:val="008D53C5"/>
    <w:rsid w:val="008D56E7"/>
    <w:rsid w:val="008D57B3"/>
    <w:rsid w:val="008D58A4"/>
    <w:rsid w:val="008D5929"/>
    <w:rsid w:val="008D596D"/>
    <w:rsid w:val="008D5A0E"/>
    <w:rsid w:val="008D5B99"/>
    <w:rsid w:val="008D5EF1"/>
    <w:rsid w:val="008D61B9"/>
    <w:rsid w:val="008D61D0"/>
    <w:rsid w:val="008D641C"/>
    <w:rsid w:val="008D644E"/>
    <w:rsid w:val="008D6B5C"/>
    <w:rsid w:val="008D6B66"/>
    <w:rsid w:val="008D6C91"/>
    <w:rsid w:val="008D73DC"/>
    <w:rsid w:val="008D7407"/>
    <w:rsid w:val="008D7B3C"/>
    <w:rsid w:val="008D7D44"/>
    <w:rsid w:val="008E0009"/>
    <w:rsid w:val="008E0557"/>
    <w:rsid w:val="008E0A7C"/>
    <w:rsid w:val="008E0BBB"/>
    <w:rsid w:val="008E0C41"/>
    <w:rsid w:val="008E0F4E"/>
    <w:rsid w:val="008E1019"/>
    <w:rsid w:val="008E156D"/>
    <w:rsid w:val="008E17BA"/>
    <w:rsid w:val="008E197C"/>
    <w:rsid w:val="008E1C54"/>
    <w:rsid w:val="008E1D24"/>
    <w:rsid w:val="008E20AE"/>
    <w:rsid w:val="008E231C"/>
    <w:rsid w:val="008E26D7"/>
    <w:rsid w:val="008E2A26"/>
    <w:rsid w:val="008E2D3D"/>
    <w:rsid w:val="008E3202"/>
    <w:rsid w:val="008E36A0"/>
    <w:rsid w:val="008E3875"/>
    <w:rsid w:val="008E397D"/>
    <w:rsid w:val="008E39E6"/>
    <w:rsid w:val="008E3A09"/>
    <w:rsid w:val="008E463E"/>
    <w:rsid w:val="008E4856"/>
    <w:rsid w:val="008E5295"/>
    <w:rsid w:val="008E5669"/>
    <w:rsid w:val="008E5735"/>
    <w:rsid w:val="008E5759"/>
    <w:rsid w:val="008E5C11"/>
    <w:rsid w:val="008E6435"/>
    <w:rsid w:val="008E6440"/>
    <w:rsid w:val="008E657B"/>
    <w:rsid w:val="008E65FC"/>
    <w:rsid w:val="008E6616"/>
    <w:rsid w:val="008E6617"/>
    <w:rsid w:val="008E6619"/>
    <w:rsid w:val="008E6731"/>
    <w:rsid w:val="008E698C"/>
    <w:rsid w:val="008E6E53"/>
    <w:rsid w:val="008E6FEE"/>
    <w:rsid w:val="008E7368"/>
    <w:rsid w:val="008E743F"/>
    <w:rsid w:val="008E7557"/>
    <w:rsid w:val="008E7572"/>
    <w:rsid w:val="008E7584"/>
    <w:rsid w:val="008E7927"/>
    <w:rsid w:val="008E7B14"/>
    <w:rsid w:val="008E7B19"/>
    <w:rsid w:val="008F026F"/>
    <w:rsid w:val="008F088E"/>
    <w:rsid w:val="008F09AB"/>
    <w:rsid w:val="008F10B6"/>
    <w:rsid w:val="008F17CA"/>
    <w:rsid w:val="008F180B"/>
    <w:rsid w:val="008F1D42"/>
    <w:rsid w:val="008F1E1B"/>
    <w:rsid w:val="008F2217"/>
    <w:rsid w:val="008F238C"/>
    <w:rsid w:val="008F2594"/>
    <w:rsid w:val="008F25D0"/>
    <w:rsid w:val="008F266E"/>
    <w:rsid w:val="008F2C1C"/>
    <w:rsid w:val="008F2C81"/>
    <w:rsid w:val="008F2F4A"/>
    <w:rsid w:val="008F3376"/>
    <w:rsid w:val="008F347A"/>
    <w:rsid w:val="008F3A71"/>
    <w:rsid w:val="008F3C27"/>
    <w:rsid w:val="008F3CD6"/>
    <w:rsid w:val="008F3DD3"/>
    <w:rsid w:val="008F40CD"/>
    <w:rsid w:val="008F4806"/>
    <w:rsid w:val="008F4C54"/>
    <w:rsid w:val="008F4D81"/>
    <w:rsid w:val="008F5490"/>
    <w:rsid w:val="008F54BC"/>
    <w:rsid w:val="008F5A7C"/>
    <w:rsid w:val="008F5CDF"/>
    <w:rsid w:val="008F5D73"/>
    <w:rsid w:val="008F60EA"/>
    <w:rsid w:val="008F60F9"/>
    <w:rsid w:val="008F65BC"/>
    <w:rsid w:val="008F6609"/>
    <w:rsid w:val="008F6655"/>
    <w:rsid w:val="008F6677"/>
    <w:rsid w:val="008F6C53"/>
    <w:rsid w:val="008F6CA0"/>
    <w:rsid w:val="008F6CF5"/>
    <w:rsid w:val="008F6FA8"/>
    <w:rsid w:val="008F727E"/>
    <w:rsid w:val="008F75C1"/>
    <w:rsid w:val="008F763D"/>
    <w:rsid w:val="008F7ADA"/>
    <w:rsid w:val="008F7E29"/>
    <w:rsid w:val="008F7EB6"/>
    <w:rsid w:val="0090012E"/>
    <w:rsid w:val="00900131"/>
    <w:rsid w:val="0090071C"/>
    <w:rsid w:val="00900721"/>
    <w:rsid w:val="009007CE"/>
    <w:rsid w:val="009007D1"/>
    <w:rsid w:val="00900AA4"/>
    <w:rsid w:val="00900C40"/>
    <w:rsid w:val="00900C55"/>
    <w:rsid w:val="009010B1"/>
    <w:rsid w:val="00901166"/>
    <w:rsid w:val="00901904"/>
    <w:rsid w:val="009019CD"/>
    <w:rsid w:val="00901D3D"/>
    <w:rsid w:val="00901E89"/>
    <w:rsid w:val="0090229C"/>
    <w:rsid w:val="0090309D"/>
    <w:rsid w:val="00903226"/>
    <w:rsid w:val="00903258"/>
    <w:rsid w:val="0090447D"/>
    <w:rsid w:val="009046A3"/>
    <w:rsid w:val="0090480D"/>
    <w:rsid w:val="009048B4"/>
    <w:rsid w:val="009048CA"/>
    <w:rsid w:val="00904A7C"/>
    <w:rsid w:val="00904D4C"/>
    <w:rsid w:val="00904DED"/>
    <w:rsid w:val="00904E16"/>
    <w:rsid w:val="00904F59"/>
    <w:rsid w:val="009050DF"/>
    <w:rsid w:val="0090565C"/>
    <w:rsid w:val="00905663"/>
    <w:rsid w:val="00906258"/>
    <w:rsid w:val="0090628E"/>
    <w:rsid w:val="00906491"/>
    <w:rsid w:val="0090670F"/>
    <w:rsid w:val="0090683D"/>
    <w:rsid w:val="00906FD9"/>
    <w:rsid w:val="00907133"/>
    <w:rsid w:val="009071A0"/>
    <w:rsid w:val="00907651"/>
    <w:rsid w:val="00907BE9"/>
    <w:rsid w:val="00907E83"/>
    <w:rsid w:val="00907FB7"/>
    <w:rsid w:val="00910052"/>
    <w:rsid w:val="009101DA"/>
    <w:rsid w:val="0091024C"/>
    <w:rsid w:val="0091033C"/>
    <w:rsid w:val="00910602"/>
    <w:rsid w:val="0091060F"/>
    <w:rsid w:val="0091068F"/>
    <w:rsid w:val="0091091C"/>
    <w:rsid w:val="009109C9"/>
    <w:rsid w:val="00910AAC"/>
    <w:rsid w:val="00910B46"/>
    <w:rsid w:val="00910BA8"/>
    <w:rsid w:val="00910CEB"/>
    <w:rsid w:val="00910F83"/>
    <w:rsid w:val="00910FCF"/>
    <w:rsid w:val="00911107"/>
    <w:rsid w:val="00911258"/>
    <w:rsid w:val="00911445"/>
    <w:rsid w:val="009114E2"/>
    <w:rsid w:val="00911624"/>
    <w:rsid w:val="00911813"/>
    <w:rsid w:val="00911884"/>
    <w:rsid w:val="0091190C"/>
    <w:rsid w:val="00911B37"/>
    <w:rsid w:val="00911F51"/>
    <w:rsid w:val="009120B8"/>
    <w:rsid w:val="00912361"/>
    <w:rsid w:val="009123B1"/>
    <w:rsid w:val="00912B29"/>
    <w:rsid w:val="00912CEF"/>
    <w:rsid w:val="00912D95"/>
    <w:rsid w:val="00912ECE"/>
    <w:rsid w:val="0091337C"/>
    <w:rsid w:val="00913466"/>
    <w:rsid w:val="009136ED"/>
    <w:rsid w:val="00913992"/>
    <w:rsid w:val="00913DC9"/>
    <w:rsid w:val="00913DE9"/>
    <w:rsid w:val="00913EDF"/>
    <w:rsid w:val="00914413"/>
    <w:rsid w:val="009144AA"/>
    <w:rsid w:val="00914821"/>
    <w:rsid w:val="00914879"/>
    <w:rsid w:val="00914895"/>
    <w:rsid w:val="00914B60"/>
    <w:rsid w:val="00914D6E"/>
    <w:rsid w:val="00914EBF"/>
    <w:rsid w:val="00914EEF"/>
    <w:rsid w:val="00915133"/>
    <w:rsid w:val="00915135"/>
    <w:rsid w:val="009153E7"/>
    <w:rsid w:val="00915C87"/>
    <w:rsid w:val="00915D35"/>
    <w:rsid w:val="00915EAD"/>
    <w:rsid w:val="009160BD"/>
    <w:rsid w:val="009161AF"/>
    <w:rsid w:val="009165DB"/>
    <w:rsid w:val="00916AAB"/>
    <w:rsid w:val="00916F23"/>
    <w:rsid w:val="00916FC6"/>
    <w:rsid w:val="00917015"/>
    <w:rsid w:val="00917075"/>
    <w:rsid w:val="0091757D"/>
    <w:rsid w:val="00917788"/>
    <w:rsid w:val="00917847"/>
    <w:rsid w:val="00917D3F"/>
    <w:rsid w:val="0092017A"/>
    <w:rsid w:val="00920789"/>
    <w:rsid w:val="009207A2"/>
    <w:rsid w:val="00920AB5"/>
    <w:rsid w:val="00920B63"/>
    <w:rsid w:val="00920CC8"/>
    <w:rsid w:val="00920D89"/>
    <w:rsid w:val="0092111A"/>
    <w:rsid w:val="009213F5"/>
    <w:rsid w:val="0092148E"/>
    <w:rsid w:val="00921EB2"/>
    <w:rsid w:val="00922109"/>
    <w:rsid w:val="009226A6"/>
    <w:rsid w:val="00922761"/>
    <w:rsid w:val="00922AC1"/>
    <w:rsid w:val="00922ADC"/>
    <w:rsid w:val="00923072"/>
    <w:rsid w:val="00923137"/>
    <w:rsid w:val="009231CE"/>
    <w:rsid w:val="009234B9"/>
    <w:rsid w:val="00923709"/>
    <w:rsid w:val="00924271"/>
    <w:rsid w:val="009242A6"/>
    <w:rsid w:val="0092446C"/>
    <w:rsid w:val="009247AF"/>
    <w:rsid w:val="009247E7"/>
    <w:rsid w:val="009249DD"/>
    <w:rsid w:val="00925135"/>
    <w:rsid w:val="009251E9"/>
    <w:rsid w:val="00925337"/>
    <w:rsid w:val="009253FC"/>
    <w:rsid w:val="00925474"/>
    <w:rsid w:val="00925804"/>
    <w:rsid w:val="0092588B"/>
    <w:rsid w:val="009258E1"/>
    <w:rsid w:val="00925937"/>
    <w:rsid w:val="00925996"/>
    <w:rsid w:val="00925AA9"/>
    <w:rsid w:val="009262F8"/>
    <w:rsid w:val="009263AA"/>
    <w:rsid w:val="009263DC"/>
    <w:rsid w:val="0092654B"/>
    <w:rsid w:val="00926858"/>
    <w:rsid w:val="00926DB2"/>
    <w:rsid w:val="00926DB5"/>
    <w:rsid w:val="00926EAE"/>
    <w:rsid w:val="00926EBB"/>
    <w:rsid w:val="009273C8"/>
    <w:rsid w:val="009273D9"/>
    <w:rsid w:val="00927448"/>
    <w:rsid w:val="00927460"/>
    <w:rsid w:val="009275CB"/>
    <w:rsid w:val="009279AD"/>
    <w:rsid w:val="009279C6"/>
    <w:rsid w:val="009279FE"/>
    <w:rsid w:val="00927AD4"/>
    <w:rsid w:val="00927C80"/>
    <w:rsid w:val="00927F1B"/>
    <w:rsid w:val="009301CD"/>
    <w:rsid w:val="00930823"/>
    <w:rsid w:val="009309B3"/>
    <w:rsid w:val="00930BB8"/>
    <w:rsid w:val="00930C80"/>
    <w:rsid w:val="00930E97"/>
    <w:rsid w:val="00930F6B"/>
    <w:rsid w:val="00931119"/>
    <w:rsid w:val="009312A7"/>
    <w:rsid w:val="0093145E"/>
    <w:rsid w:val="009320D4"/>
    <w:rsid w:val="009323DE"/>
    <w:rsid w:val="009333D0"/>
    <w:rsid w:val="009335EA"/>
    <w:rsid w:val="00933685"/>
    <w:rsid w:val="0093380C"/>
    <w:rsid w:val="00933B5D"/>
    <w:rsid w:val="00933F23"/>
    <w:rsid w:val="00934119"/>
    <w:rsid w:val="00934218"/>
    <w:rsid w:val="00934234"/>
    <w:rsid w:val="009342D6"/>
    <w:rsid w:val="0093436F"/>
    <w:rsid w:val="00934613"/>
    <w:rsid w:val="0093467E"/>
    <w:rsid w:val="009346F5"/>
    <w:rsid w:val="00934AA7"/>
    <w:rsid w:val="00935198"/>
    <w:rsid w:val="009353FA"/>
    <w:rsid w:val="00935606"/>
    <w:rsid w:val="009359F6"/>
    <w:rsid w:val="00935D18"/>
    <w:rsid w:val="00935EDD"/>
    <w:rsid w:val="00936085"/>
    <w:rsid w:val="00936147"/>
    <w:rsid w:val="0093628C"/>
    <w:rsid w:val="00936499"/>
    <w:rsid w:val="009366E2"/>
    <w:rsid w:val="009367B4"/>
    <w:rsid w:val="009367E5"/>
    <w:rsid w:val="009368E4"/>
    <w:rsid w:val="00936962"/>
    <w:rsid w:val="00936B21"/>
    <w:rsid w:val="00936B3C"/>
    <w:rsid w:val="00936D8F"/>
    <w:rsid w:val="00936ED8"/>
    <w:rsid w:val="00936EE0"/>
    <w:rsid w:val="00936FA0"/>
    <w:rsid w:val="009374B3"/>
    <w:rsid w:val="0093762C"/>
    <w:rsid w:val="009377FD"/>
    <w:rsid w:val="00937A19"/>
    <w:rsid w:val="00937ADA"/>
    <w:rsid w:val="00937CD3"/>
    <w:rsid w:val="00937D3B"/>
    <w:rsid w:val="00940005"/>
    <w:rsid w:val="0094056D"/>
    <w:rsid w:val="00940989"/>
    <w:rsid w:val="00940994"/>
    <w:rsid w:val="00940A44"/>
    <w:rsid w:val="00940A49"/>
    <w:rsid w:val="00940DD8"/>
    <w:rsid w:val="00940FA8"/>
    <w:rsid w:val="009411D7"/>
    <w:rsid w:val="009413A3"/>
    <w:rsid w:val="00941407"/>
    <w:rsid w:val="0094203E"/>
    <w:rsid w:val="009423C9"/>
    <w:rsid w:val="00942457"/>
    <w:rsid w:val="009428AA"/>
    <w:rsid w:val="00942E17"/>
    <w:rsid w:val="009432D0"/>
    <w:rsid w:val="0094352D"/>
    <w:rsid w:val="0094389F"/>
    <w:rsid w:val="009440CD"/>
    <w:rsid w:val="00944143"/>
    <w:rsid w:val="009443E0"/>
    <w:rsid w:val="009444CB"/>
    <w:rsid w:val="0094472B"/>
    <w:rsid w:val="00944E9A"/>
    <w:rsid w:val="00944FDB"/>
    <w:rsid w:val="0094535B"/>
    <w:rsid w:val="009453B0"/>
    <w:rsid w:val="00945452"/>
    <w:rsid w:val="00945504"/>
    <w:rsid w:val="009457EC"/>
    <w:rsid w:val="00945B4D"/>
    <w:rsid w:val="00945F18"/>
    <w:rsid w:val="00945F4B"/>
    <w:rsid w:val="009460D9"/>
    <w:rsid w:val="009460FF"/>
    <w:rsid w:val="0094628F"/>
    <w:rsid w:val="0094645C"/>
    <w:rsid w:val="0094658A"/>
    <w:rsid w:val="00946776"/>
    <w:rsid w:val="00946844"/>
    <w:rsid w:val="00946887"/>
    <w:rsid w:val="00946AB3"/>
    <w:rsid w:val="00946C7C"/>
    <w:rsid w:val="00946CEA"/>
    <w:rsid w:val="00946D5B"/>
    <w:rsid w:val="00946E0C"/>
    <w:rsid w:val="00946F21"/>
    <w:rsid w:val="0094713F"/>
    <w:rsid w:val="009478A6"/>
    <w:rsid w:val="00947CED"/>
    <w:rsid w:val="00947D20"/>
    <w:rsid w:val="00947F7D"/>
    <w:rsid w:val="00950013"/>
    <w:rsid w:val="009503B3"/>
    <w:rsid w:val="00950485"/>
    <w:rsid w:val="00950878"/>
    <w:rsid w:val="00950A90"/>
    <w:rsid w:val="00950AD2"/>
    <w:rsid w:val="00950C13"/>
    <w:rsid w:val="00950C96"/>
    <w:rsid w:val="00951214"/>
    <w:rsid w:val="00951319"/>
    <w:rsid w:val="00951480"/>
    <w:rsid w:val="0095183B"/>
    <w:rsid w:val="00951840"/>
    <w:rsid w:val="00951877"/>
    <w:rsid w:val="00951E3B"/>
    <w:rsid w:val="0095201E"/>
    <w:rsid w:val="009523BE"/>
    <w:rsid w:val="00952716"/>
    <w:rsid w:val="0095293F"/>
    <w:rsid w:val="009529EE"/>
    <w:rsid w:val="00952BC6"/>
    <w:rsid w:val="00952BDB"/>
    <w:rsid w:val="00952C58"/>
    <w:rsid w:val="00953759"/>
    <w:rsid w:val="0095376B"/>
    <w:rsid w:val="00953788"/>
    <w:rsid w:val="009538AE"/>
    <w:rsid w:val="00953AD6"/>
    <w:rsid w:val="00953C31"/>
    <w:rsid w:val="009541B8"/>
    <w:rsid w:val="009543F1"/>
    <w:rsid w:val="009544C8"/>
    <w:rsid w:val="00954603"/>
    <w:rsid w:val="00954683"/>
    <w:rsid w:val="0095483A"/>
    <w:rsid w:val="00955081"/>
    <w:rsid w:val="009551B6"/>
    <w:rsid w:val="00955254"/>
    <w:rsid w:val="009552D1"/>
    <w:rsid w:val="0095551A"/>
    <w:rsid w:val="009555E4"/>
    <w:rsid w:val="00955713"/>
    <w:rsid w:val="00955778"/>
    <w:rsid w:val="009557D3"/>
    <w:rsid w:val="00955A1D"/>
    <w:rsid w:val="00955A8A"/>
    <w:rsid w:val="00955CF8"/>
    <w:rsid w:val="00955F22"/>
    <w:rsid w:val="00955FAC"/>
    <w:rsid w:val="009560BA"/>
    <w:rsid w:val="009562D6"/>
    <w:rsid w:val="00956407"/>
    <w:rsid w:val="00956704"/>
    <w:rsid w:val="00956D8B"/>
    <w:rsid w:val="00956E9A"/>
    <w:rsid w:val="00957227"/>
    <w:rsid w:val="009572E3"/>
    <w:rsid w:val="0095738D"/>
    <w:rsid w:val="009574DC"/>
    <w:rsid w:val="00957C72"/>
    <w:rsid w:val="00957DA1"/>
    <w:rsid w:val="00960039"/>
    <w:rsid w:val="009602D0"/>
    <w:rsid w:val="0096033A"/>
    <w:rsid w:val="00960494"/>
    <w:rsid w:val="00960AF9"/>
    <w:rsid w:val="00960BB3"/>
    <w:rsid w:val="00960E9D"/>
    <w:rsid w:val="0096103B"/>
    <w:rsid w:val="009610B9"/>
    <w:rsid w:val="009615B1"/>
    <w:rsid w:val="009615E7"/>
    <w:rsid w:val="00961813"/>
    <w:rsid w:val="00961A4B"/>
    <w:rsid w:val="00961CA3"/>
    <w:rsid w:val="009623B0"/>
    <w:rsid w:val="009623C9"/>
    <w:rsid w:val="00962419"/>
    <w:rsid w:val="009625CF"/>
    <w:rsid w:val="00962A9D"/>
    <w:rsid w:val="00962AC2"/>
    <w:rsid w:val="00962D08"/>
    <w:rsid w:val="0096300C"/>
    <w:rsid w:val="00963282"/>
    <w:rsid w:val="009632DE"/>
    <w:rsid w:val="00963755"/>
    <w:rsid w:val="00963CD1"/>
    <w:rsid w:val="00963D1B"/>
    <w:rsid w:val="009640EF"/>
    <w:rsid w:val="00964462"/>
    <w:rsid w:val="009648B3"/>
    <w:rsid w:val="00964970"/>
    <w:rsid w:val="009649F1"/>
    <w:rsid w:val="00964A72"/>
    <w:rsid w:val="00964AD9"/>
    <w:rsid w:val="00965014"/>
    <w:rsid w:val="009650CE"/>
    <w:rsid w:val="009651C1"/>
    <w:rsid w:val="0096520A"/>
    <w:rsid w:val="009654B0"/>
    <w:rsid w:val="00965957"/>
    <w:rsid w:val="009659F9"/>
    <w:rsid w:val="00965BF6"/>
    <w:rsid w:val="00965FFC"/>
    <w:rsid w:val="0096606B"/>
    <w:rsid w:val="00966231"/>
    <w:rsid w:val="009665B8"/>
    <w:rsid w:val="009665FE"/>
    <w:rsid w:val="009668ED"/>
    <w:rsid w:val="00966B8D"/>
    <w:rsid w:val="00966EFA"/>
    <w:rsid w:val="00967066"/>
    <w:rsid w:val="0096708F"/>
    <w:rsid w:val="00967548"/>
    <w:rsid w:val="009675C9"/>
    <w:rsid w:val="00967607"/>
    <w:rsid w:val="00967709"/>
    <w:rsid w:val="009679E3"/>
    <w:rsid w:val="00967CCA"/>
    <w:rsid w:val="00967FEE"/>
    <w:rsid w:val="00970423"/>
    <w:rsid w:val="0097043B"/>
    <w:rsid w:val="0097062F"/>
    <w:rsid w:val="009707A7"/>
    <w:rsid w:val="00971110"/>
    <w:rsid w:val="0097114F"/>
    <w:rsid w:val="009712A8"/>
    <w:rsid w:val="0097150B"/>
    <w:rsid w:val="00971AB9"/>
    <w:rsid w:val="00971C56"/>
    <w:rsid w:val="00971CE0"/>
    <w:rsid w:val="00971E74"/>
    <w:rsid w:val="009722B0"/>
    <w:rsid w:val="00972313"/>
    <w:rsid w:val="0097249D"/>
    <w:rsid w:val="00972684"/>
    <w:rsid w:val="00972D9D"/>
    <w:rsid w:val="00972DD7"/>
    <w:rsid w:val="00973054"/>
    <w:rsid w:val="009730C6"/>
    <w:rsid w:val="0097310A"/>
    <w:rsid w:val="00973172"/>
    <w:rsid w:val="00973780"/>
    <w:rsid w:val="00973851"/>
    <w:rsid w:val="00973854"/>
    <w:rsid w:val="009739CB"/>
    <w:rsid w:val="00973AF4"/>
    <w:rsid w:val="00973E1A"/>
    <w:rsid w:val="009744A6"/>
    <w:rsid w:val="009744B5"/>
    <w:rsid w:val="00974823"/>
    <w:rsid w:val="00974A47"/>
    <w:rsid w:val="00974A6A"/>
    <w:rsid w:val="00974B22"/>
    <w:rsid w:val="00974B5F"/>
    <w:rsid w:val="00974C82"/>
    <w:rsid w:val="00974D21"/>
    <w:rsid w:val="00974EB9"/>
    <w:rsid w:val="00975048"/>
    <w:rsid w:val="009754E5"/>
    <w:rsid w:val="00975B1E"/>
    <w:rsid w:val="00975B67"/>
    <w:rsid w:val="00976354"/>
    <w:rsid w:val="009768CA"/>
    <w:rsid w:val="00976963"/>
    <w:rsid w:val="00976B3E"/>
    <w:rsid w:val="00976DAF"/>
    <w:rsid w:val="00976DCD"/>
    <w:rsid w:val="00976E5A"/>
    <w:rsid w:val="009770E2"/>
    <w:rsid w:val="00977732"/>
    <w:rsid w:val="009777B8"/>
    <w:rsid w:val="009777EA"/>
    <w:rsid w:val="009778E3"/>
    <w:rsid w:val="00977DDA"/>
    <w:rsid w:val="0098034B"/>
    <w:rsid w:val="009803A9"/>
    <w:rsid w:val="009803AA"/>
    <w:rsid w:val="009805E9"/>
    <w:rsid w:val="00980994"/>
    <w:rsid w:val="009809A9"/>
    <w:rsid w:val="00980A7F"/>
    <w:rsid w:val="00980CB9"/>
    <w:rsid w:val="00980D92"/>
    <w:rsid w:val="00980DA7"/>
    <w:rsid w:val="00980ECD"/>
    <w:rsid w:val="00981504"/>
    <w:rsid w:val="00981707"/>
    <w:rsid w:val="00981B09"/>
    <w:rsid w:val="00981CAC"/>
    <w:rsid w:val="00981CB4"/>
    <w:rsid w:val="00981D38"/>
    <w:rsid w:val="00981D7C"/>
    <w:rsid w:val="0098218F"/>
    <w:rsid w:val="00982572"/>
    <w:rsid w:val="009825B7"/>
    <w:rsid w:val="0098296C"/>
    <w:rsid w:val="009829A1"/>
    <w:rsid w:val="00982B33"/>
    <w:rsid w:val="00982EA7"/>
    <w:rsid w:val="00982F13"/>
    <w:rsid w:val="009831BA"/>
    <w:rsid w:val="00983373"/>
    <w:rsid w:val="0098379D"/>
    <w:rsid w:val="009839F5"/>
    <w:rsid w:val="00983EA5"/>
    <w:rsid w:val="009841CB"/>
    <w:rsid w:val="009844AE"/>
    <w:rsid w:val="0098508F"/>
    <w:rsid w:val="00985092"/>
    <w:rsid w:val="0098513C"/>
    <w:rsid w:val="00985504"/>
    <w:rsid w:val="00985509"/>
    <w:rsid w:val="009855A0"/>
    <w:rsid w:val="00985696"/>
    <w:rsid w:val="00985964"/>
    <w:rsid w:val="0098597F"/>
    <w:rsid w:val="00985B62"/>
    <w:rsid w:val="00985C49"/>
    <w:rsid w:val="00985C8A"/>
    <w:rsid w:val="00985D5D"/>
    <w:rsid w:val="0098619A"/>
    <w:rsid w:val="009867EC"/>
    <w:rsid w:val="00986931"/>
    <w:rsid w:val="00986C68"/>
    <w:rsid w:val="00986CEE"/>
    <w:rsid w:val="0098707D"/>
    <w:rsid w:val="009871BD"/>
    <w:rsid w:val="00987258"/>
    <w:rsid w:val="00987263"/>
    <w:rsid w:val="00987A91"/>
    <w:rsid w:val="00987D77"/>
    <w:rsid w:val="00987DC7"/>
    <w:rsid w:val="0099012A"/>
    <w:rsid w:val="009901A6"/>
    <w:rsid w:val="009901F0"/>
    <w:rsid w:val="0099035F"/>
    <w:rsid w:val="00990548"/>
    <w:rsid w:val="0099081E"/>
    <w:rsid w:val="00990820"/>
    <w:rsid w:val="00991446"/>
    <w:rsid w:val="009917CE"/>
    <w:rsid w:val="00991B57"/>
    <w:rsid w:val="0099200F"/>
    <w:rsid w:val="00992276"/>
    <w:rsid w:val="0099227A"/>
    <w:rsid w:val="0099265D"/>
    <w:rsid w:val="0099285F"/>
    <w:rsid w:val="00992958"/>
    <w:rsid w:val="009929C8"/>
    <w:rsid w:val="00992C93"/>
    <w:rsid w:val="009934B6"/>
    <w:rsid w:val="009934F8"/>
    <w:rsid w:val="009942D5"/>
    <w:rsid w:val="0099451B"/>
    <w:rsid w:val="0099470B"/>
    <w:rsid w:val="00994815"/>
    <w:rsid w:val="00994A9D"/>
    <w:rsid w:val="00994C04"/>
    <w:rsid w:val="00994C86"/>
    <w:rsid w:val="00994DFA"/>
    <w:rsid w:val="00994EE0"/>
    <w:rsid w:val="009952DC"/>
    <w:rsid w:val="0099542F"/>
    <w:rsid w:val="00995624"/>
    <w:rsid w:val="009956C3"/>
    <w:rsid w:val="00995A85"/>
    <w:rsid w:val="00995E2D"/>
    <w:rsid w:val="0099616A"/>
    <w:rsid w:val="009961FE"/>
    <w:rsid w:val="0099644F"/>
    <w:rsid w:val="00996632"/>
    <w:rsid w:val="0099688F"/>
    <w:rsid w:val="00996AF4"/>
    <w:rsid w:val="009971AD"/>
    <w:rsid w:val="009975FD"/>
    <w:rsid w:val="00997829"/>
    <w:rsid w:val="00997D1E"/>
    <w:rsid w:val="00997DDE"/>
    <w:rsid w:val="00997F32"/>
    <w:rsid w:val="00997F54"/>
    <w:rsid w:val="009A00B6"/>
    <w:rsid w:val="009A0151"/>
    <w:rsid w:val="009A01E5"/>
    <w:rsid w:val="009A0278"/>
    <w:rsid w:val="009A02F0"/>
    <w:rsid w:val="009A040A"/>
    <w:rsid w:val="009A0526"/>
    <w:rsid w:val="009A05A3"/>
    <w:rsid w:val="009A05D1"/>
    <w:rsid w:val="009A0920"/>
    <w:rsid w:val="009A0B2B"/>
    <w:rsid w:val="009A0B4F"/>
    <w:rsid w:val="009A0D8E"/>
    <w:rsid w:val="009A0DA8"/>
    <w:rsid w:val="009A0F13"/>
    <w:rsid w:val="009A0F30"/>
    <w:rsid w:val="009A152A"/>
    <w:rsid w:val="009A162E"/>
    <w:rsid w:val="009A18ED"/>
    <w:rsid w:val="009A26CF"/>
    <w:rsid w:val="009A26D1"/>
    <w:rsid w:val="009A2766"/>
    <w:rsid w:val="009A2837"/>
    <w:rsid w:val="009A28B5"/>
    <w:rsid w:val="009A297B"/>
    <w:rsid w:val="009A2D6E"/>
    <w:rsid w:val="009A2F07"/>
    <w:rsid w:val="009A326C"/>
    <w:rsid w:val="009A32A6"/>
    <w:rsid w:val="009A35C4"/>
    <w:rsid w:val="009A3609"/>
    <w:rsid w:val="009A3767"/>
    <w:rsid w:val="009A377D"/>
    <w:rsid w:val="009A3AD1"/>
    <w:rsid w:val="009A3B38"/>
    <w:rsid w:val="009A4209"/>
    <w:rsid w:val="009A4255"/>
    <w:rsid w:val="009A439A"/>
    <w:rsid w:val="009A44FA"/>
    <w:rsid w:val="009A497E"/>
    <w:rsid w:val="009A4A7B"/>
    <w:rsid w:val="009A4B50"/>
    <w:rsid w:val="009A4FE5"/>
    <w:rsid w:val="009A518D"/>
    <w:rsid w:val="009A5253"/>
    <w:rsid w:val="009A5624"/>
    <w:rsid w:val="009A5ADB"/>
    <w:rsid w:val="009A5D7A"/>
    <w:rsid w:val="009A5FE7"/>
    <w:rsid w:val="009A603C"/>
    <w:rsid w:val="009A67C9"/>
    <w:rsid w:val="009A68A2"/>
    <w:rsid w:val="009A68CF"/>
    <w:rsid w:val="009A6CD2"/>
    <w:rsid w:val="009A6D8C"/>
    <w:rsid w:val="009A6EF3"/>
    <w:rsid w:val="009A797E"/>
    <w:rsid w:val="009A7AB3"/>
    <w:rsid w:val="009A7C8D"/>
    <w:rsid w:val="009B02CF"/>
    <w:rsid w:val="009B05BB"/>
    <w:rsid w:val="009B06AF"/>
    <w:rsid w:val="009B0A3C"/>
    <w:rsid w:val="009B0C80"/>
    <w:rsid w:val="009B1153"/>
    <w:rsid w:val="009B124E"/>
    <w:rsid w:val="009B1498"/>
    <w:rsid w:val="009B15CD"/>
    <w:rsid w:val="009B1640"/>
    <w:rsid w:val="009B1652"/>
    <w:rsid w:val="009B1843"/>
    <w:rsid w:val="009B19F9"/>
    <w:rsid w:val="009B1A13"/>
    <w:rsid w:val="009B1AC1"/>
    <w:rsid w:val="009B1B04"/>
    <w:rsid w:val="009B1C52"/>
    <w:rsid w:val="009B1F7F"/>
    <w:rsid w:val="009B23B8"/>
    <w:rsid w:val="009B249C"/>
    <w:rsid w:val="009B253C"/>
    <w:rsid w:val="009B26D2"/>
    <w:rsid w:val="009B27AE"/>
    <w:rsid w:val="009B27EC"/>
    <w:rsid w:val="009B27F8"/>
    <w:rsid w:val="009B2D50"/>
    <w:rsid w:val="009B2DA5"/>
    <w:rsid w:val="009B3169"/>
    <w:rsid w:val="009B337F"/>
    <w:rsid w:val="009B33D2"/>
    <w:rsid w:val="009B33F7"/>
    <w:rsid w:val="009B3ACD"/>
    <w:rsid w:val="009B3E4B"/>
    <w:rsid w:val="009B40DA"/>
    <w:rsid w:val="009B44BB"/>
    <w:rsid w:val="009B452B"/>
    <w:rsid w:val="009B479A"/>
    <w:rsid w:val="009B4827"/>
    <w:rsid w:val="009B488B"/>
    <w:rsid w:val="009B4A51"/>
    <w:rsid w:val="009B4C78"/>
    <w:rsid w:val="009B4D67"/>
    <w:rsid w:val="009B4EF3"/>
    <w:rsid w:val="009B5303"/>
    <w:rsid w:val="009B5462"/>
    <w:rsid w:val="009B5562"/>
    <w:rsid w:val="009B55A4"/>
    <w:rsid w:val="009B5770"/>
    <w:rsid w:val="009B5CD9"/>
    <w:rsid w:val="009B5D37"/>
    <w:rsid w:val="009B5D5E"/>
    <w:rsid w:val="009B5DCB"/>
    <w:rsid w:val="009B5EBF"/>
    <w:rsid w:val="009B5EC8"/>
    <w:rsid w:val="009B629F"/>
    <w:rsid w:val="009B6331"/>
    <w:rsid w:val="009B6465"/>
    <w:rsid w:val="009B6565"/>
    <w:rsid w:val="009B67DD"/>
    <w:rsid w:val="009B6854"/>
    <w:rsid w:val="009B70F6"/>
    <w:rsid w:val="009B7310"/>
    <w:rsid w:val="009B7641"/>
    <w:rsid w:val="009B7672"/>
    <w:rsid w:val="009B7813"/>
    <w:rsid w:val="009B7B88"/>
    <w:rsid w:val="009C006E"/>
    <w:rsid w:val="009C01DE"/>
    <w:rsid w:val="009C055B"/>
    <w:rsid w:val="009C07CC"/>
    <w:rsid w:val="009C0889"/>
    <w:rsid w:val="009C0C50"/>
    <w:rsid w:val="009C0C78"/>
    <w:rsid w:val="009C1223"/>
    <w:rsid w:val="009C12E7"/>
    <w:rsid w:val="009C17C2"/>
    <w:rsid w:val="009C1A78"/>
    <w:rsid w:val="009C1E46"/>
    <w:rsid w:val="009C1FE5"/>
    <w:rsid w:val="009C236D"/>
    <w:rsid w:val="009C2937"/>
    <w:rsid w:val="009C2CE8"/>
    <w:rsid w:val="009C2D88"/>
    <w:rsid w:val="009C2DE6"/>
    <w:rsid w:val="009C2E3B"/>
    <w:rsid w:val="009C3003"/>
    <w:rsid w:val="009C32A6"/>
    <w:rsid w:val="009C3398"/>
    <w:rsid w:val="009C35D5"/>
    <w:rsid w:val="009C3623"/>
    <w:rsid w:val="009C3655"/>
    <w:rsid w:val="009C36D4"/>
    <w:rsid w:val="009C3A3B"/>
    <w:rsid w:val="009C40A3"/>
    <w:rsid w:val="009C428B"/>
    <w:rsid w:val="009C4352"/>
    <w:rsid w:val="009C47F8"/>
    <w:rsid w:val="009C4C6D"/>
    <w:rsid w:val="009C4DE9"/>
    <w:rsid w:val="009C4E93"/>
    <w:rsid w:val="009C4EC8"/>
    <w:rsid w:val="009C4FE0"/>
    <w:rsid w:val="009C50CA"/>
    <w:rsid w:val="009C52D4"/>
    <w:rsid w:val="009C5436"/>
    <w:rsid w:val="009C587E"/>
    <w:rsid w:val="009C5942"/>
    <w:rsid w:val="009C59CC"/>
    <w:rsid w:val="009C5E03"/>
    <w:rsid w:val="009C6001"/>
    <w:rsid w:val="009C6152"/>
    <w:rsid w:val="009C6326"/>
    <w:rsid w:val="009C661C"/>
    <w:rsid w:val="009C68EA"/>
    <w:rsid w:val="009C69FE"/>
    <w:rsid w:val="009C6AFA"/>
    <w:rsid w:val="009C6DFF"/>
    <w:rsid w:val="009C75DB"/>
    <w:rsid w:val="009C7919"/>
    <w:rsid w:val="009C7ACB"/>
    <w:rsid w:val="009C7B63"/>
    <w:rsid w:val="009D0003"/>
    <w:rsid w:val="009D00AC"/>
    <w:rsid w:val="009D0564"/>
    <w:rsid w:val="009D06FA"/>
    <w:rsid w:val="009D0777"/>
    <w:rsid w:val="009D0827"/>
    <w:rsid w:val="009D0FA9"/>
    <w:rsid w:val="009D11DB"/>
    <w:rsid w:val="009D120E"/>
    <w:rsid w:val="009D12DE"/>
    <w:rsid w:val="009D1781"/>
    <w:rsid w:val="009D18A4"/>
    <w:rsid w:val="009D19AC"/>
    <w:rsid w:val="009D1B1D"/>
    <w:rsid w:val="009D1B38"/>
    <w:rsid w:val="009D1B8B"/>
    <w:rsid w:val="009D1C96"/>
    <w:rsid w:val="009D1DA8"/>
    <w:rsid w:val="009D1FA4"/>
    <w:rsid w:val="009D20B9"/>
    <w:rsid w:val="009D230E"/>
    <w:rsid w:val="009D2315"/>
    <w:rsid w:val="009D2503"/>
    <w:rsid w:val="009D252D"/>
    <w:rsid w:val="009D2963"/>
    <w:rsid w:val="009D2993"/>
    <w:rsid w:val="009D2B88"/>
    <w:rsid w:val="009D2DB0"/>
    <w:rsid w:val="009D324D"/>
    <w:rsid w:val="009D35B1"/>
    <w:rsid w:val="009D3833"/>
    <w:rsid w:val="009D3990"/>
    <w:rsid w:val="009D3AA5"/>
    <w:rsid w:val="009D3B78"/>
    <w:rsid w:val="009D3D0B"/>
    <w:rsid w:val="009D3F0D"/>
    <w:rsid w:val="009D3F30"/>
    <w:rsid w:val="009D3F76"/>
    <w:rsid w:val="009D41C9"/>
    <w:rsid w:val="009D496D"/>
    <w:rsid w:val="009D4A07"/>
    <w:rsid w:val="009D4C61"/>
    <w:rsid w:val="009D52B3"/>
    <w:rsid w:val="009D548D"/>
    <w:rsid w:val="009D596B"/>
    <w:rsid w:val="009D5CD2"/>
    <w:rsid w:val="009D5E16"/>
    <w:rsid w:val="009D64D6"/>
    <w:rsid w:val="009D67E6"/>
    <w:rsid w:val="009D6E01"/>
    <w:rsid w:val="009D7303"/>
    <w:rsid w:val="009D75FE"/>
    <w:rsid w:val="009D78AE"/>
    <w:rsid w:val="009D7A1B"/>
    <w:rsid w:val="009D7E11"/>
    <w:rsid w:val="009D7EB4"/>
    <w:rsid w:val="009E00A8"/>
    <w:rsid w:val="009E045B"/>
    <w:rsid w:val="009E050E"/>
    <w:rsid w:val="009E05C4"/>
    <w:rsid w:val="009E077C"/>
    <w:rsid w:val="009E0A42"/>
    <w:rsid w:val="009E0BAD"/>
    <w:rsid w:val="009E0BD9"/>
    <w:rsid w:val="009E0C97"/>
    <w:rsid w:val="009E0E9D"/>
    <w:rsid w:val="009E0F45"/>
    <w:rsid w:val="009E10ED"/>
    <w:rsid w:val="009E1249"/>
    <w:rsid w:val="009E1501"/>
    <w:rsid w:val="009E17DF"/>
    <w:rsid w:val="009E1868"/>
    <w:rsid w:val="009E1A4B"/>
    <w:rsid w:val="009E1C88"/>
    <w:rsid w:val="009E1E17"/>
    <w:rsid w:val="009E1F1D"/>
    <w:rsid w:val="009E1F2D"/>
    <w:rsid w:val="009E2085"/>
    <w:rsid w:val="009E23A8"/>
    <w:rsid w:val="009E23FD"/>
    <w:rsid w:val="009E2455"/>
    <w:rsid w:val="009E2470"/>
    <w:rsid w:val="009E24B3"/>
    <w:rsid w:val="009E2C56"/>
    <w:rsid w:val="009E2F88"/>
    <w:rsid w:val="009E3414"/>
    <w:rsid w:val="009E3649"/>
    <w:rsid w:val="009E3DF3"/>
    <w:rsid w:val="009E3F43"/>
    <w:rsid w:val="009E4124"/>
    <w:rsid w:val="009E4226"/>
    <w:rsid w:val="009E44FB"/>
    <w:rsid w:val="009E4718"/>
    <w:rsid w:val="009E4C77"/>
    <w:rsid w:val="009E4E46"/>
    <w:rsid w:val="009E4F01"/>
    <w:rsid w:val="009E54F6"/>
    <w:rsid w:val="009E5500"/>
    <w:rsid w:val="009E5697"/>
    <w:rsid w:val="009E5B6E"/>
    <w:rsid w:val="009E5BB8"/>
    <w:rsid w:val="009E5CD0"/>
    <w:rsid w:val="009E5D08"/>
    <w:rsid w:val="009E673D"/>
    <w:rsid w:val="009E6748"/>
    <w:rsid w:val="009E696B"/>
    <w:rsid w:val="009E6993"/>
    <w:rsid w:val="009E69BF"/>
    <w:rsid w:val="009E6A38"/>
    <w:rsid w:val="009E6C39"/>
    <w:rsid w:val="009E6CB0"/>
    <w:rsid w:val="009E6E9A"/>
    <w:rsid w:val="009E72BE"/>
    <w:rsid w:val="009E73DC"/>
    <w:rsid w:val="009E75B3"/>
    <w:rsid w:val="009E7614"/>
    <w:rsid w:val="009E76EC"/>
    <w:rsid w:val="009E7767"/>
    <w:rsid w:val="009E77D0"/>
    <w:rsid w:val="009E7975"/>
    <w:rsid w:val="009E7AEC"/>
    <w:rsid w:val="009E7B2C"/>
    <w:rsid w:val="009E7BF5"/>
    <w:rsid w:val="009E7C41"/>
    <w:rsid w:val="009E7DD6"/>
    <w:rsid w:val="009F0043"/>
    <w:rsid w:val="009F01F6"/>
    <w:rsid w:val="009F038C"/>
    <w:rsid w:val="009F06EA"/>
    <w:rsid w:val="009F111A"/>
    <w:rsid w:val="009F115F"/>
    <w:rsid w:val="009F1533"/>
    <w:rsid w:val="009F1623"/>
    <w:rsid w:val="009F1624"/>
    <w:rsid w:val="009F1729"/>
    <w:rsid w:val="009F1A71"/>
    <w:rsid w:val="009F1BAE"/>
    <w:rsid w:val="009F1BB9"/>
    <w:rsid w:val="009F1CFA"/>
    <w:rsid w:val="009F2289"/>
    <w:rsid w:val="009F22EF"/>
    <w:rsid w:val="009F299F"/>
    <w:rsid w:val="009F29E6"/>
    <w:rsid w:val="009F2A59"/>
    <w:rsid w:val="009F2AAB"/>
    <w:rsid w:val="009F2DFE"/>
    <w:rsid w:val="009F2E12"/>
    <w:rsid w:val="009F2E79"/>
    <w:rsid w:val="009F2F4B"/>
    <w:rsid w:val="009F3017"/>
    <w:rsid w:val="009F32B8"/>
    <w:rsid w:val="009F3368"/>
    <w:rsid w:val="009F33E6"/>
    <w:rsid w:val="009F33F4"/>
    <w:rsid w:val="009F3423"/>
    <w:rsid w:val="009F3492"/>
    <w:rsid w:val="009F3648"/>
    <w:rsid w:val="009F36A9"/>
    <w:rsid w:val="009F385B"/>
    <w:rsid w:val="009F393B"/>
    <w:rsid w:val="009F3C05"/>
    <w:rsid w:val="009F3CC2"/>
    <w:rsid w:val="009F3E5E"/>
    <w:rsid w:val="009F4007"/>
    <w:rsid w:val="009F40F9"/>
    <w:rsid w:val="009F45D6"/>
    <w:rsid w:val="009F4A5A"/>
    <w:rsid w:val="009F4E60"/>
    <w:rsid w:val="009F4E68"/>
    <w:rsid w:val="009F51EA"/>
    <w:rsid w:val="009F547B"/>
    <w:rsid w:val="009F587B"/>
    <w:rsid w:val="009F5967"/>
    <w:rsid w:val="009F5BBD"/>
    <w:rsid w:val="009F5C37"/>
    <w:rsid w:val="009F5C3E"/>
    <w:rsid w:val="009F5DE8"/>
    <w:rsid w:val="009F622F"/>
    <w:rsid w:val="009F636E"/>
    <w:rsid w:val="009F6803"/>
    <w:rsid w:val="009F6FE0"/>
    <w:rsid w:val="009F71DF"/>
    <w:rsid w:val="009F7EA3"/>
    <w:rsid w:val="00A00650"/>
    <w:rsid w:val="00A00812"/>
    <w:rsid w:val="00A00AF8"/>
    <w:rsid w:val="00A00B7F"/>
    <w:rsid w:val="00A00C1F"/>
    <w:rsid w:val="00A00E71"/>
    <w:rsid w:val="00A01572"/>
    <w:rsid w:val="00A0158D"/>
    <w:rsid w:val="00A01676"/>
    <w:rsid w:val="00A0171F"/>
    <w:rsid w:val="00A01A40"/>
    <w:rsid w:val="00A01CEF"/>
    <w:rsid w:val="00A01E33"/>
    <w:rsid w:val="00A02083"/>
    <w:rsid w:val="00A02242"/>
    <w:rsid w:val="00A0228E"/>
    <w:rsid w:val="00A026FA"/>
    <w:rsid w:val="00A02777"/>
    <w:rsid w:val="00A02A48"/>
    <w:rsid w:val="00A02B48"/>
    <w:rsid w:val="00A02BF6"/>
    <w:rsid w:val="00A02EF5"/>
    <w:rsid w:val="00A02F86"/>
    <w:rsid w:val="00A0305F"/>
    <w:rsid w:val="00A034FA"/>
    <w:rsid w:val="00A03760"/>
    <w:rsid w:val="00A03777"/>
    <w:rsid w:val="00A03A94"/>
    <w:rsid w:val="00A03B34"/>
    <w:rsid w:val="00A044B3"/>
    <w:rsid w:val="00A0450F"/>
    <w:rsid w:val="00A04B03"/>
    <w:rsid w:val="00A04C47"/>
    <w:rsid w:val="00A04FD5"/>
    <w:rsid w:val="00A054B7"/>
    <w:rsid w:val="00A05A58"/>
    <w:rsid w:val="00A05B05"/>
    <w:rsid w:val="00A05B54"/>
    <w:rsid w:val="00A05C0A"/>
    <w:rsid w:val="00A05EF4"/>
    <w:rsid w:val="00A05FD4"/>
    <w:rsid w:val="00A0609A"/>
    <w:rsid w:val="00A063CE"/>
    <w:rsid w:val="00A067DF"/>
    <w:rsid w:val="00A069E9"/>
    <w:rsid w:val="00A06A8F"/>
    <w:rsid w:val="00A06C64"/>
    <w:rsid w:val="00A06EF9"/>
    <w:rsid w:val="00A07149"/>
    <w:rsid w:val="00A07448"/>
    <w:rsid w:val="00A07604"/>
    <w:rsid w:val="00A077E2"/>
    <w:rsid w:val="00A0781A"/>
    <w:rsid w:val="00A07A8A"/>
    <w:rsid w:val="00A07B3A"/>
    <w:rsid w:val="00A07BA0"/>
    <w:rsid w:val="00A1044B"/>
    <w:rsid w:val="00A10AD6"/>
    <w:rsid w:val="00A10E24"/>
    <w:rsid w:val="00A11052"/>
    <w:rsid w:val="00A110BA"/>
    <w:rsid w:val="00A11189"/>
    <w:rsid w:val="00A1128E"/>
    <w:rsid w:val="00A112B5"/>
    <w:rsid w:val="00A11563"/>
    <w:rsid w:val="00A1166A"/>
    <w:rsid w:val="00A1194A"/>
    <w:rsid w:val="00A11BB2"/>
    <w:rsid w:val="00A11BC9"/>
    <w:rsid w:val="00A11EE9"/>
    <w:rsid w:val="00A126A7"/>
    <w:rsid w:val="00A12779"/>
    <w:rsid w:val="00A12A9D"/>
    <w:rsid w:val="00A12B24"/>
    <w:rsid w:val="00A12C27"/>
    <w:rsid w:val="00A12E1C"/>
    <w:rsid w:val="00A13131"/>
    <w:rsid w:val="00A13299"/>
    <w:rsid w:val="00A1347E"/>
    <w:rsid w:val="00A1350E"/>
    <w:rsid w:val="00A136E5"/>
    <w:rsid w:val="00A13742"/>
    <w:rsid w:val="00A1379A"/>
    <w:rsid w:val="00A13A35"/>
    <w:rsid w:val="00A13A8E"/>
    <w:rsid w:val="00A13B8F"/>
    <w:rsid w:val="00A13F56"/>
    <w:rsid w:val="00A14049"/>
    <w:rsid w:val="00A14061"/>
    <w:rsid w:val="00A14147"/>
    <w:rsid w:val="00A142D4"/>
    <w:rsid w:val="00A14360"/>
    <w:rsid w:val="00A14BC6"/>
    <w:rsid w:val="00A14E27"/>
    <w:rsid w:val="00A14FA5"/>
    <w:rsid w:val="00A15049"/>
    <w:rsid w:val="00A1521F"/>
    <w:rsid w:val="00A15411"/>
    <w:rsid w:val="00A15709"/>
    <w:rsid w:val="00A1592E"/>
    <w:rsid w:val="00A15981"/>
    <w:rsid w:val="00A15A95"/>
    <w:rsid w:val="00A15D3D"/>
    <w:rsid w:val="00A15D5F"/>
    <w:rsid w:val="00A160F8"/>
    <w:rsid w:val="00A16404"/>
    <w:rsid w:val="00A16700"/>
    <w:rsid w:val="00A16868"/>
    <w:rsid w:val="00A16A5A"/>
    <w:rsid w:val="00A16D45"/>
    <w:rsid w:val="00A16ECC"/>
    <w:rsid w:val="00A170AC"/>
    <w:rsid w:val="00A172A0"/>
    <w:rsid w:val="00A172B1"/>
    <w:rsid w:val="00A1741D"/>
    <w:rsid w:val="00A1744D"/>
    <w:rsid w:val="00A174A1"/>
    <w:rsid w:val="00A1776F"/>
    <w:rsid w:val="00A179B7"/>
    <w:rsid w:val="00A17A1E"/>
    <w:rsid w:val="00A17A8D"/>
    <w:rsid w:val="00A17BAD"/>
    <w:rsid w:val="00A200A0"/>
    <w:rsid w:val="00A20162"/>
    <w:rsid w:val="00A20283"/>
    <w:rsid w:val="00A2050E"/>
    <w:rsid w:val="00A2066E"/>
    <w:rsid w:val="00A20CB3"/>
    <w:rsid w:val="00A21244"/>
    <w:rsid w:val="00A216C0"/>
    <w:rsid w:val="00A216C3"/>
    <w:rsid w:val="00A218F6"/>
    <w:rsid w:val="00A219B8"/>
    <w:rsid w:val="00A21B4D"/>
    <w:rsid w:val="00A21B50"/>
    <w:rsid w:val="00A21D34"/>
    <w:rsid w:val="00A21FFC"/>
    <w:rsid w:val="00A221B6"/>
    <w:rsid w:val="00A22804"/>
    <w:rsid w:val="00A2289E"/>
    <w:rsid w:val="00A22962"/>
    <w:rsid w:val="00A22AD5"/>
    <w:rsid w:val="00A22DE1"/>
    <w:rsid w:val="00A23018"/>
    <w:rsid w:val="00A231A9"/>
    <w:rsid w:val="00A23348"/>
    <w:rsid w:val="00A2341B"/>
    <w:rsid w:val="00A23821"/>
    <w:rsid w:val="00A23908"/>
    <w:rsid w:val="00A23A07"/>
    <w:rsid w:val="00A23C48"/>
    <w:rsid w:val="00A23CE4"/>
    <w:rsid w:val="00A23F9B"/>
    <w:rsid w:val="00A241D5"/>
    <w:rsid w:val="00A24218"/>
    <w:rsid w:val="00A2426E"/>
    <w:rsid w:val="00A24348"/>
    <w:rsid w:val="00A248A2"/>
    <w:rsid w:val="00A249D6"/>
    <w:rsid w:val="00A24A4D"/>
    <w:rsid w:val="00A24DF0"/>
    <w:rsid w:val="00A24E99"/>
    <w:rsid w:val="00A25105"/>
    <w:rsid w:val="00A2517A"/>
    <w:rsid w:val="00A2533D"/>
    <w:rsid w:val="00A2535D"/>
    <w:rsid w:val="00A25565"/>
    <w:rsid w:val="00A25991"/>
    <w:rsid w:val="00A259AC"/>
    <w:rsid w:val="00A259C3"/>
    <w:rsid w:val="00A26465"/>
    <w:rsid w:val="00A26B4B"/>
    <w:rsid w:val="00A26BF1"/>
    <w:rsid w:val="00A2706E"/>
    <w:rsid w:val="00A27204"/>
    <w:rsid w:val="00A2741D"/>
    <w:rsid w:val="00A2779B"/>
    <w:rsid w:val="00A278C6"/>
    <w:rsid w:val="00A27973"/>
    <w:rsid w:val="00A27C78"/>
    <w:rsid w:val="00A27D10"/>
    <w:rsid w:val="00A27DEA"/>
    <w:rsid w:val="00A27F63"/>
    <w:rsid w:val="00A30022"/>
    <w:rsid w:val="00A302BA"/>
    <w:rsid w:val="00A3033B"/>
    <w:rsid w:val="00A305A8"/>
    <w:rsid w:val="00A3064F"/>
    <w:rsid w:val="00A30703"/>
    <w:rsid w:val="00A308CE"/>
    <w:rsid w:val="00A30AC9"/>
    <w:rsid w:val="00A30B5C"/>
    <w:rsid w:val="00A30E0E"/>
    <w:rsid w:val="00A30FD9"/>
    <w:rsid w:val="00A313F0"/>
    <w:rsid w:val="00A31487"/>
    <w:rsid w:val="00A315F0"/>
    <w:rsid w:val="00A31A65"/>
    <w:rsid w:val="00A32170"/>
    <w:rsid w:val="00A322A4"/>
    <w:rsid w:val="00A325F6"/>
    <w:rsid w:val="00A32704"/>
    <w:rsid w:val="00A32974"/>
    <w:rsid w:val="00A32DE4"/>
    <w:rsid w:val="00A32DED"/>
    <w:rsid w:val="00A331DA"/>
    <w:rsid w:val="00A332B8"/>
    <w:rsid w:val="00A3356B"/>
    <w:rsid w:val="00A3375B"/>
    <w:rsid w:val="00A337D0"/>
    <w:rsid w:val="00A33875"/>
    <w:rsid w:val="00A339AA"/>
    <w:rsid w:val="00A339CD"/>
    <w:rsid w:val="00A33A87"/>
    <w:rsid w:val="00A33C42"/>
    <w:rsid w:val="00A33FEA"/>
    <w:rsid w:val="00A343A9"/>
    <w:rsid w:val="00A344ED"/>
    <w:rsid w:val="00A34698"/>
    <w:rsid w:val="00A34E62"/>
    <w:rsid w:val="00A350E1"/>
    <w:rsid w:val="00A35109"/>
    <w:rsid w:val="00A3538D"/>
    <w:rsid w:val="00A35418"/>
    <w:rsid w:val="00A35427"/>
    <w:rsid w:val="00A355E6"/>
    <w:rsid w:val="00A35ED4"/>
    <w:rsid w:val="00A36127"/>
    <w:rsid w:val="00A36128"/>
    <w:rsid w:val="00A362EF"/>
    <w:rsid w:val="00A3639A"/>
    <w:rsid w:val="00A36DD2"/>
    <w:rsid w:val="00A36F16"/>
    <w:rsid w:val="00A36F7D"/>
    <w:rsid w:val="00A37379"/>
    <w:rsid w:val="00A37564"/>
    <w:rsid w:val="00A37651"/>
    <w:rsid w:val="00A376D1"/>
    <w:rsid w:val="00A37733"/>
    <w:rsid w:val="00A37852"/>
    <w:rsid w:val="00A3793D"/>
    <w:rsid w:val="00A37999"/>
    <w:rsid w:val="00A379FE"/>
    <w:rsid w:val="00A37ABA"/>
    <w:rsid w:val="00A37BD9"/>
    <w:rsid w:val="00A37D30"/>
    <w:rsid w:val="00A37E70"/>
    <w:rsid w:val="00A37F8F"/>
    <w:rsid w:val="00A40248"/>
    <w:rsid w:val="00A40538"/>
    <w:rsid w:val="00A40603"/>
    <w:rsid w:val="00A407D3"/>
    <w:rsid w:val="00A40851"/>
    <w:rsid w:val="00A40967"/>
    <w:rsid w:val="00A40D36"/>
    <w:rsid w:val="00A411CF"/>
    <w:rsid w:val="00A41592"/>
    <w:rsid w:val="00A415D1"/>
    <w:rsid w:val="00A417CD"/>
    <w:rsid w:val="00A41828"/>
    <w:rsid w:val="00A419C5"/>
    <w:rsid w:val="00A41AB2"/>
    <w:rsid w:val="00A41C14"/>
    <w:rsid w:val="00A41D0B"/>
    <w:rsid w:val="00A41D82"/>
    <w:rsid w:val="00A41DB6"/>
    <w:rsid w:val="00A41FB1"/>
    <w:rsid w:val="00A42021"/>
    <w:rsid w:val="00A422A0"/>
    <w:rsid w:val="00A424A7"/>
    <w:rsid w:val="00A42998"/>
    <w:rsid w:val="00A42D6F"/>
    <w:rsid w:val="00A42EE5"/>
    <w:rsid w:val="00A4313C"/>
    <w:rsid w:val="00A433AF"/>
    <w:rsid w:val="00A43444"/>
    <w:rsid w:val="00A4378D"/>
    <w:rsid w:val="00A43918"/>
    <w:rsid w:val="00A43926"/>
    <w:rsid w:val="00A43E40"/>
    <w:rsid w:val="00A440B6"/>
    <w:rsid w:val="00A441C7"/>
    <w:rsid w:val="00A442C3"/>
    <w:rsid w:val="00A443A6"/>
    <w:rsid w:val="00A445C1"/>
    <w:rsid w:val="00A44650"/>
    <w:rsid w:val="00A4472E"/>
    <w:rsid w:val="00A44762"/>
    <w:rsid w:val="00A447AC"/>
    <w:rsid w:val="00A4488D"/>
    <w:rsid w:val="00A44A78"/>
    <w:rsid w:val="00A44B62"/>
    <w:rsid w:val="00A44C7E"/>
    <w:rsid w:val="00A45133"/>
    <w:rsid w:val="00A45242"/>
    <w:rsid w:val="00A4535C"/>
    <w:rsid w:val="00A4541B"/>
    <w:rsid w:val="00A456BE"/>
    <w:rsid w:val="00A456ED"/>
    <w:rsid w:val="00A45780"/>
    <w:rsid w:val="00A458C7"/>
    <w:rsid w:val="00A45D22"/>
    <w:rsid w:val="00A46341"/>
    <w:rsid w:val="00A464B5"/>
    <w:rsid w:val="00A4665C"/>
    <w:rsid w:val="00A46860"/>
    <w:rsid w:val="00A46D38"/>
    <w:rsid w:val="00A46F67"/>
    <w:rsid w:val="00A47104"/>
    <w:rsid w:val="00A472C1"/>
    <w:rsid w:val="00A47337"/>
    <w:rsid w:val="00A4737B"/>
    <w:rsid w:val="00A47914"/>
    <w:rsid w:val="00A5016B"/>
    <w:rsid w:val="00A501C4"/>
    <w:rsid w:val="00A501D1"/>
    <w:rsid w:val="00A504DC"/>
    <w:rsid w:val="00A505AC"/>
    <w:rsid w:val="00A509D5"/>
    <w:rsid w:val="00A50E65"/>
    <w:rsid w:val="00A51281"/>
    <w:rsid w:val="00A51286"/>
    <w:rsid w:val="00A516B5"/>
    <w:rsid w:val="00A5171D"/>
    <w:rsid w:val="00A5183D"/>
    <w:rsid w:val="00A51C19"/>
    <w:rsid w:val="00A51CA7"/>
    <w:rsid w:val="00A51EF0"/>
    <w:rsid w:val="00A520F4"/>
    <w:rsid w:val="00A521E2"/>
    <w:rsid w:val="00A5223E"/>
    <w:rsid w:val="00A52355"/>
    <w:rsid w:val="00A52467"/>
    <w:rsid w:val="00A52935"/>
    <w:rsid w:val="00A52D0C"/>
    <w:rsid w:val="00A52FF9"/>
    <w:rsid w:val="00A53016"/>
    <w:rsid w:val="00A530A0"/>
    <w:rsid w:val="00A530EA"/>
    <w:rsid w:val="00A53517"/>
    <w:rsid w:val="00A539B0"/>
    <w:rsid w:val="00A539F3"/>
    <w:rsid w:val="00A53D64"/>
    <w:rsid w:val="00A53EBD"/>
    <w:rsid w:val="00A5432E"/>
    <w:rsid w:val="00A54620"/>
    <w:rsid w:val="00A54710"/>
    <w:rsid w:val="00A5472F"/>
    <w:rsid w:val="00A54752"/>
    <w:rsid w:val="00A54794"/>
    <w:rsid w:val="00A54877"/>
    <w:rsid w:val="00A54971"/>
    <w:rsid w:val="00A54D1A"/>
    <w:rsid w:val="00A5502E"/>
    <w:rsid w:val="00A55241"/>
    <w:rsid w:val="00A55288"/>
    <w:rsid w:val="00A552C3"/>
    <w:rsid w:val="00A55848"/>
    <w:rsid w:val="00A55852"/>
    <w:rsid w:val="00A558EC"/>
    <w:rsid w:val="00A55A5A"/>
    <w:rsid w:val="00A55A9E"/>
    <w:rsid w:val="00A55B9E"/>
    <w:rsid w:val="00A55DFF"/>
    <w:rsid w:val="00A5601E"/>
    <w:rsid w:val="00A563BF"/>
    <w:rsid w:val="00A5644B"/>
    <w:rsid w:val="00A566A5"/>
    <w:rsid w:val="00A5686C"/>
    <w:rsid w:val="00A56976"/>
    <w:rsid w:val="00A5697F"/>
    <w:rsid w:val="00A56A31"/>
    <w:rsid w:val="00A56CA5"/>
    <w:rsid w:val="00A56DF7"/>
    <w:rsid w:val="00A56E8B"/>
    <w:rsid w:val="00A56FE0"/>
    <w:rsid w:val="00A56FEB"/>
    <w:rsid w:val="00A57347"/>
    <w:rsid w:val="00A574D8"/>
    <w:rsid w:val="00A57712"/>
    <w:rsid w:val="00A57871"/>
    <w:rsid w:val="00A57951"/>
    <w:rsid w:val="00A57A26"/>
    <w:rsid w:val="00A57AA1"/>
    <w:rsid w:val="00A57D73"/>
    <w:rsid w:val="00A57E24"/>
    <w:rsid w:val="00A60021"/>
    <w:rsid w:val="00A608D3"/>
    <w:rsid w:val="00A60A31"/>
    <w:rsid w:val="00A60C53"/>
    <w:rsid w:val="00A60E57"/>
    <w:rsid w:val="00A60ECB"/>
    <w:rsid w:val="00A610DF"/>
    <w:rsid w:val="00A61183"/>
    <w:rsid w:val="00A615C2"/>
    <w:rsid w:val="00A61601"/>
    <w:rsid w:val="00A61628"/>
    <w:rsid w:val="00A619CC"/>
    <w:rsid w:val="00A61AC9"/>
    <w:rsid w:val="00A61B95"/>
    <w:rsid w:val="00A61DC1"/>
    <w:rsid w:val="00A61E38"/>
    <w:rsid w:val="00A61EA8"/>
    <w:rsid w:val="00A61ED8"/>
    <w:rsid w:val="00A62686"/>
    <w:rsid w:val="00A629B0"/>
    <w:rsid w:val="00A62EF7"/>
    <w:rsid w:val="00A62F41"/>
    <w:rsid w:val="00A63120"/>
    <w:rsid w:val="00A63400"/>
    <w:rsid w:val="00A636E7"/>
    <w:rsid w:val="00A6391F"/>
    <w:rsid w:val="00A63C54"/>
    <w:rsid w:val="00A63DC9"/>
    <w:rsid w:val="00A63F60"/>
    <w:rsid w:val="00A645D7"/>
    <w:rsid w:val="00A64630"/>
    <w:rsid w:val="00A6497F"/>
    <w:rsid w:val="00A64B5B"/>
    <w:rsid w:val="00A64DF6"/>
    <w:rsid w:val="00A64F92"/>
    <w:rsid w:val="00A65450"/>
    <w:rsid w:val="00A655A0"/>
    <w:rsid w:val="00A6585F"/>
    <w:rsid w:val="00A65A33"/>
    <w:rsid w:val="00A6663C"/>
    <w:rsid w:val="00A66C87"/>
    <w:rsid w:val="00A66FEB"/>
    <w:rsid w:val="00A67113"/>
    <w:rsid w:val="00A6712E"/>
    <w:rsid w:val="00A6718A"/>
    <w:rsid w:val="00A673E7"/>
    <w:rsid w:val="00A67507"/>
    <w:rsid w:val="00A67819"/>
    <w:rsid w:val="00A67A6F"/>
    <w:rsid w:val="00A67AB8"/>
    <w:rsid w:val="00A67B52"/>
    <w:rsid w:val="00A67E6F"/>
    <w:rsid w:val="00A67F15"/>
    <w:rsid w:val="00A67FB5"/>
    <w:rsid w:val="00A70085"/>
    <w:rsid w:val="00A70281"/>
    <w:rsid w:val="00A70787"/>
    <w:rsid w:val="00A709C6"/>
    <w:rsid w:val="00A70B48"/>
    <w:rsid w:val="00A70CBF"/>
    <w:rsid w:val="00A70D4A"/>
    <w:rsid w:val="00A70E78"/>
    <w:rsid w:val="00A70F45"/>
    <w:rsid w:val="00A71135"/>
    <w:rsid w:val="00A712C0"/>
    <w:rsid w:val="00A712CF"/>
    <w:rsid w:val="00A71310"/>
    <w:rsid w:val="00A71349"/>
    <w:rsid w:val="00A71398"/>
    <w:rsid w:val="00A716BD"/>
    <w:rsid w:val="00A716ED"/>
    <w:rsid w:val="00A7182A"/>
    <w:rsid w:val="00A7190E"/>
    <w:rsid w:val="00A719DB"/>
    <w:rsid w:val="00A71A86"/>
    <w:rsid w:val="00A71E53"/>
    <w:rsid w:val="00A72268"/>
    <w:rsid w:val="00A726DA"/>
    <w:rsid w:val="00A7271B"/>
    <w:rsid w:val="00A72812"/>
    <w:rsid w:val="00A7283C"/>
    <w:rsid w:val="00A7294F"/>
    <w:rsid w:val="00A72B3E"/>
    <w:rsid w:val="00A72C2A"/>
    <w:rsid w:val="00A72D1E"/>
    <w:rsid w:val="00A72DC6"/>
    <w:rsid w:val="00A73280"/>
    <w:rsid w:val="00A7369B"/>
    <w:rsid w:val="00A736CE"/>
    <w:rsid w:val="00A7383D"/>
    <w:rsid w:val="00A73889"/>
    <w:rsid w:val="00A73936"/>
    <w:rsid w:val="00A73A43"/>
    <w:rsid w:val="00A740A2"/>
    <w:rsid w:val="00A7495D"/>
    <w:rsid w:val="00A74978"/>
    <w:rsid w:val="00A74BED"/>
    <w:rsid w:val="00A74BF1"/>
    <w:rsid w:val="00A74F72"/>
    <w:rsid w:val="00A75148"/>
    <w:rsid w:val="00A7516E"/>
    <w:rsid w:val="00A754D6"/>
    <w:rsid w:val="00A7588D"/>
    <w:rsid w:val="00A75980"/>
    <w:rsid w:val="00A759E2"/>
    <w:rsid w:val="00A75B8C"/>
    <w:rsid w:val="00A75B9D"/>
    <w:rsid w:val="00A75C52"/>
    <w:rsid w:val="00A75E90"/>
    <w:rsid w:val="00A76079"/>
    <w:rsid w:val="00A7638A"/>
    <w:rsid w:val="00A765A3"/>
    <w:rsid w:val="00A767EF"/>
    <w:rsid w:val="00A76A09"/>
    <w:rsid w:val="00A76AB2"/>
    <w:rsid w:val="00A76AC8"/>
    <w:rsid w:val="00A76C65"/>
    <w:rsid w:val="00A76D0E"/>
    <w:rsid w:val="00A7721C"/>
    <w:rsid w:val="00A7738C"/>
    <w:rsid w:val="00A7750A"/>
    <w:rsid w:val="00A775E4"/>
    <w:rsid w:val="00A7771A"/>
    <w:rsid w:val="00A777F9"/>
    <w:rsid w:val="00A778F8"/>
    <w:rsid w:val="00A7799F"/>
    <w:rsid w:val="00A77A0F"/>
    <w:rsid w:val="00A77F43"/>
    <w:rsid w:val="00A80021"/>
    <w:rsid w:val="00A80331"/>
    <w:rsid w:val="00A8035C"/>
    <w:rsid w:val="00A809F9"/>
    <w:rsid w:val="00A80A0D"/>
    <w:rsid w:val="00A80F36"/>
    <w:rsid w:val="00A810BD"/>
    <w:rsid w:val="00A8125D"/>
    <w:rsid w:val="00A8155E"/>
    <w:rsid w:val="00A815E7"/>
    <w:rsid w:val="00A8168C"/>
    <w:rsid w:val="00A81729"/>
    <w:rsid w:val="00A817AE"/>
    <w:rsid w:val="00A81BC9"/>
    <w:rsid w:val="00A822C6"/>
    <w:rsid w:val="00A8261A"/>
    <w:rsid w:val="00A826B5"/>
    <w:rsid w:val="00A82811"/>
    <w:rsid w:val="00A82C97"/>
    <w:rsid w:val="00A830F2"/>
    <w:rsid w:val="00A83194"/>
    <w:rsid w:val="00A8320B"/>
    <w:rsid w:val="00A83782"/>
    <w:rsid w:val="00A837D2"/>
    <w:rsid w:val="00A83D8D"/>
    <w:rsid w:val="00A83E3C"/>
    <w:rsid w:val="00A8426F"/>
    <w:rsid w:val="00A84527"/>
    <w:rsid w:val="00A846C7"/>
    <w:rsid w:val="00A84ADD"/>
    <w:rsid w:val="00A84C1A"/>
    <w:rsid w:val="00A84F3F"/>
    <w:rsid w:val="00A84F86"/>
    <w:rsid w:val="00A84FE7"/>
    <w:rsid w:val="00A85294"/>
    <w:rsid w:val="00A8540F"/>
    <w:rsid w:val="00A85476"/>
    <w:rsid w:val="00A8589F"/>
    <w:rsid w:val="00A85B10"/>
    <w:rsid w:val="00A85E1A"/>
    <w:rsid w:val="00A867BB"/>
    <w:rsid w:val="00A86893"/>
    <w:rsid w:val="00A869DC"/>
    <w:rsid w:val="00A86AD9"/>
    <w:rsid w:val="00A86ED5"/>
    <w:rsid w:val="00A86F7B"/>
    <w:rsid w:val="00A86FE6"/>
    <w:rsid w:val="00A87169"/>
    <w:rsid w:val="00A871BD"/>
    <w:rsid w:val="00A87221"/>
    <w:rsid w:val="00A8733B"/>
    <w:rsid w:val="00A87825"/>
    <w:rsid w:val="00A87882"/>
    <w:rsid w:val="00A87C71"/>
    <w:rsid w:val="00A87CFA"/>
    <w:rsid w:val="00A87F22"/>
    <w:rsid w:val="00A903C2"/>
    <w:rsid w:val="00A90480"/>
    <w:rsid w:val="00A90561"/>
    <w:rsid w:val="00A9070D"/>
    <w:rsid w:val="00A90790"/>
    <w:rsid w:val="00A907D9"/>
    <w:rsid w:val="00A9095F"/>
    <w:rsid w:val="00A909A9"/>
    <w:rsid w:val="00A90AAB"/>
    <w:rsid w:val="00A90CB5"/>
    <w:rsid w:val="00A90CCD"/>
    <w:rsid w:val="00A90EC4"/>
    <w:rsid w:val="00A9102A"/>
    <w:rsid w:val="00A910BE"/>
    <w:rsid w:val="00A91381"/>
    <w:rsid w:val="00A9162A"/>
    <w:rsid w:val="00A91C5E"/>
    <w:rsid w:val="00A91D23"/>
    <w:rsid w:val="00A92174"/>
    <w:rsid w:val="00A92381"/>
    <w:rsid w:val="00A92440"/>
    <w:rsid w:val="00A92472"/>
    <w:rsid w:val="00A926B6"/>
    <w:rsid w:val="00A92BD5"/>
    <w:rsid w:val="00A92E46"/>
    <w:rsid w:val="00A92EF1"/>
    <w:rsid w:val="00A92FA2"/>
    <w:rsid w:val="00A93251"/>
    <w:rsid w:val="00A9331A"/>
    <w:rsid w:val="00A934A1"/>
    <w:rsid w:val="00A936E6"/>
    <w:rsid w:val="00A9375F"/>
    <w:rsid w:val="00A937DF"/>
    <w:rsid w:val="00A93840"/>
    <w:rsid w:val="00A938F7"/>
    <w:rsid w:val="00A93C54"/>
    <w:rsid w:val="00A940D5"/>
    <w:rsid w:val="00A947D3"/>
    <w:rsid w:val="00A949F1"/>
    <w:rsid w:val="00A94BB0"/>
    <w:rsid w:val="00A94CB8"/>
    <w:rsid w:val="00A94EFA"/>
    <w:rsid w:val="00A94FCC"/>
    <w:rsid w:val="00A95217"/>
    <w:rsid w:val="00A952CF"/>
    <w:rsid w:val="00A95343"/>
    <w:rsid w:val="00A95577"/>
    <w:rsid w:val="00A95649"/>
    <w:rsid w:val="00A9564E"/>
    <w:rsid w:val="00A9568B"/>
    <w:rsid w:val="00A95E75"/>
    <w:rsid w:val="00A9616D"/>
    <w:rsid w:val="00A96447"/>
    <w:rsid w:val="00A96466"/>
    <w:rsid w:val="00A964C4"/>
    <w:rsid w:val="00A967CB"/>
    <w:rsid w:val="00A96839"/>
    <w:rsid w:val="00A968C8"/>
    <w:rsid w:val="00A96A69"/>
    <w:rsid w:val="00A96C37"/>
    <w:rsid w:val="00A96D4D"/>
    <w:rsid w:val="00A96F56"/>
    <w:rsid w:val="00A96FF1"/>
    <w:rsid w:val="00A97040"/>
    <w:rsid w:val="00A97166"/>
    <w:rsid w:val="00A97167"/>
    <w:rsid w:val="00A973E7"/>
    <w:rsid w:val="00A978D9"/>
    <w:rsid w:val="00A979C5"/>
    <w:rsid w:val="00A97B0F"/>
    <w:rsid w:val="00A97DA5"/>
    <w:rsid w:val="00A97E71"/>
    <w:rsid w:val="00A97FDB"/>
    <w:rsid w:val="00A97FFA"/>
    <w:rsid w:val="00AA06C4"/>
    <w:rsid w:val="00AA0906"/>
    <w:rsid w:val="00AA0B2B"/>
    <w:rsid w:val="00AA0C66"/>
    <w:rsid w:val="00AA0E2B"/>
    <w:rsid w:val="00AA107F"/>
    <w:rsid w:val="00AA122E"/>
    <w:rsid w:val="00AA1420"/>
    <w:rsid w:val="00AA14D5"/>
    <w:rsid w:val="00AA15C8"/>
    <w:rsid w:val="00AA168E"/>
    <w:rsid w:val="00AA174E"/>
    <w:rsid w:val="00AA1BE8"/>
    <w:rsid w:val="00AA1C43"/>
    <w:rsid w:val="00AA1CB3"/>
    <w:rsid w:val="00AA20C0"/>
    <w:rsid w:val="00AA20C1"/>
    <w:rsid w:val="00AA20F7"/>
    <w:rsid w:val="00AA23D5"/>
    <w:rsid w:val="00AA2687"/>
    <w:rsid w:val="00AA26C2"/>
    <w:rsid w:val="00AA2E34"/>
    <w:rsid w:val="00AA2F66"/>
    <w:rsid w:val="00AA307A"/>
    <w:rsid w:val="00AA30D0"/>
    <w:rsid w:val="00AA370D"/>
    <w:rsid w:val="00AA396E"/>
    <w:rsid w:val="00AA3A3A"/>
    <w:rsid w:val="00AA3C24"/>
    <w:rsid w:val="00AA3F19"/>
    <w:rsid w:val="00AA42F4"/>
    <w:rsid w:val="00AA4EA3"/>
    <w:rsid w:val="00AA520F"/>
    <w:rsid w:val="00AA52A9"/>
    <w:rsid w:val="00AA52DA"/>
    <w:rsid w:val="00AA5602"/>
    <w:rsid w:val="00AA5606"/>
    <w:rsid w:val="00AA56AA"/>
    <w:rsid w:val="00AA5836"/>
    <w:rsid w:val="00AA5B60"/>
    <w:rsid w:val="00AA6052"/>
    <w:rsid w:val="00AA63D9"/>
    <w:rsid w:val="00AA653A"/>
    <w:rsid w:val="00AA68F5"/>
    <w:rsid w:val="00AA6A02"/>
    <w:rsid w:val="00AA6A8F"/>
    <w:rsid w:val="00AA6ABC"/>
    <w:rsid w:val="00AA6CC7"/>
    <w:rsid w:val="00AA7151"/>
    <w:rsid w:val="00AA7269"/>
    <w:rsid w:val="00AA72AE"/>
    <w:rsid w:val="00AA7301"/>
    <w:rsid w:val="00AA75D4"/>
    <w:rsid w:val="00AA788D"/>
    <w:rsid w:val="00AA791B"/>
    <w:rsid w:val="00AA79B3"/>
    <w:rsid w:val="00AA7A75"/>
    <w:rsid w:val="00AB0042"/>
    <w:rsid w:val="00AB0168"/>
    <w:rsid w:val="00AB0387"/>
    <w:rsid w:val="00AB041E"/>
    <w:rsid w:val="00AB0423"/>
    <w:rsid w:val="00AB05B0"/>
    <w:rsid w:val="00AB06EB"/>
    <w:rsid w:val="00AB07C0"/>
    <w:rsid w:val="00AB0FB3"/>
    <w:rsid w:val="00AB1411"/>
    <w:rsid w:val="00AB15AC"/>
    <w:rsid w:val="00AB1936"/>
    <w:rsid w:val="00AB19BC"/>
    <w:rsid w:val="00AB1A58"/>
    <w:rsid w:val="00AB203B"/>
    <w:rsid w:val="00AB2242"/>
    <w:rsid w:val="00AB253E"/>
    <w:rsid w:val="00AB2574"/>
    <w:rsid w:val="00AB28A1"/>
    <w:rsid w:val="00AB2A7D"/>
    <w:rsid w:val="00AB2BC5"/>
    <w:rsid w:val="00AB2D3F"/>
    <w:rsid w:val="00AB2E5B"/>
    <w:rsid w:val="00AB2EC3"/>
    <w:rsid w:val="00AB334F"/>
    <w:rsid w:val="00AB3615"/>
    <w:rsid w:val="00AB3633"/>
    <w:rsid w:val="00AB365B"/>
    <w:rsid w:val="00AB37DB"/>
    <w:rsid w:val="00AB3B74"/>
    <w:rsid w:val="00AB3D0B"/>
    <w:rsid w:val="00AB3DB1"/>
    <w:rsid w:val="00AB3E10"/>
    <w:rsid w:val="00AB3E97"/>
    <w:rsid w:val="00AB3EC1"/>
    <w:rsid w:val="00AB3FF8"/>
    <w:rsid w:val="00AB41D6"/>
    <w:rsid w:val="00AB450D"/>
    <w:rsid w:val="00AB4738"/>
    <w:rsid w:val="00AB4BAB"/>
    <w:rsid w:val="00AB4CE2"/>
    <w:rsid w:val="00AB4DB4"/>
    <w:rsid w:val="00AB4F06"/>
    <w:rsid w:val="00AB5896"/>
    <w:rsid w:val="00AB58BC"/>
    <w:rsid w:val="00AB5915"/>
    <w:rsid w:val="00AB5A45"/>
    <w:rsid w:val="00AB5B69"/>
    <w:rsid w:val="00AB5B7F"/>
    <w:rsid w:val="00AB5CD6"/>
    <w:rsid w:val="00AB65BC"/>
    <w:rsid w:val="00AB69CC"/>
    <w:rsid w:val="00AB6A39"/>
    <w:rsid w:val="00AB6AF1"/>
    <w:rsid w:val="00AB6DAE"/>
    <w:rsid w:val="00AB6DD1"/>
    <w:rsid w:val="00AB6F97"/>
    <w:rsid w:val="00AB705A"/>
    <w:rsid w:val="00AB75B1"/>
    <w:rsid w:val="00AB79DD"/>
    <w:rsid w:val="00AB79E6"/>
    <w:rsid w:val="00AB7A0D"/>
    <w:rsid w:val="00AB7DF3"/>
    <w:rsid w:val="00AC01E0"/>
    <w:rsid w:val="00AC06EE"/>
    <w:rsid w:val="00AC0A65"/>
    <w:rsid w:val="00AC0C66"/>
    <w:rsid w:val="00AC0EBF"/>
    <w:rsid w:val="00AC11C0"/>
    <w:rsid w:val="00AC16CF"/>
    <w:rsid w:val="00AC1D3F"/>
    <w:rsid w:val="00AC1DF6"/>
    <w:rsid w:val="00AC1F56"/>
    <w:rsid w:val="00AC2479"/>
    <w:rsid w:val="00AC24A3"/>
    <w:rsid w:val="00AC253A"/>
    <w:rsid w:val="00AC2925"/>
    <w:rsid w:val="00AC2ABE"/>
    <w:rsid w:val="00AC2C3B"/>
    <w:rsid w:val="00AC2C95"/>
    <w:rsid w:val="00AC2D73"/>
    <w:rsid w:val="00AC2E5C"/>
    <w:rsid w:val="00AC3081"/>
    <w:rsid w:val="00AC32A9"/>
    <w:rsid w:val="00AC32CA"/>
    <w:rsid w:val="00AC3724"/>
    <w:rsid w:val="00AC3E44"/>
    <w:rsid w:val="00AC436E"/>
    <w:rsid w:val="00AC469A"/>
    <w:rsid w:val="00AC481B"/>
    <w:rsid w:val="00AC494B"/>
    <w:rsid w:val="00AC4A18"/>
    <w:rsid w:val="00AC4CB1"/>
    <w:rsid w:val="00AC5315"/>
    <w:rsid w:val="00AC582D"/>
    <w:rsid w:val="00AC586B"/>
    <w:rsid w:val="00AC5A71"/>
    <w:rsid w:val="00AC5D7C"/>
    <w:rsid w:val="00AC5E16"/>
    <w:rsid w:val="00AC5E55"/>
    <w:rsid w:val="00AC5F24"/>
    <w:rsid w:val="00AC61ED"/>
    <w:rsid w:val="00AC6854"/>
    <w:rsid w:val="00AC6944"/>
    <w:rsid w:val="00AC695C"/>
    <w:rsid w:val="00AC6B43"/>
    <w:rsid w:val="00AC6E7D"/>
    <w:rsid w:val="00AC6FA6"/>
    <w:rsid w:val="00AC7321"/>
    <w:rsid w:val="00AC73F0"/>
    <w:rsid w:val="00AC74EC"/>
    <w:rsid w:val="00AC7915"/>
    <w:rsid w:val="00AC79E4"/>
    <w:rsid w:val="00AC7A5D"/>
    <w:rsid w:val="00AC7BC6"/>
    <w:rsid w:val="00AC7BEA"/>
    <w:rsid w:val="00AC7DB4"/>
    <w:rsid w:val="00AD0581"/>
    <w:rsid w:val="00AD08B8"/>
    <w:rsid w:val="00AD0918"/>
    <w:rsid w:val="00AD0E08"/>
    <w:rsid w:val="00AD0FFE"/>
    <w:rsid w:val="00AD1335"/>
    <w:rsid w:val="00AD13F6"/>
    <w:rsid w:val="00AD1820"/>
    <w:rsid w:val="00AD189D"/>
    <w:rsid w:val="00AD19CE"/>
    <w:rsid w:val="00AD1A0F"/>
    <w:rsid w:val="00AD1C4E"/>
    <w:rsid w:val="00AD1D8A"/>
    <w:rsid w:val="00AD1F73"/>
    <w:rsid w:val="00AD22BF"/>
    <w:rsid w:val="00AD257E"/>
    <w:rsid w:val="00AD2C95"/>
    <w:rsid w:val="00AD2E7A"/>
    <w:rsid w:val="00AD2F35"/>
    <w:rsid w:val="00AD32F3"/>
    <w:rsid w:val="00AD337C"/>
    <w:rsid w:val="00AD36EC"/>
    <w:rsid w:val="00AD3748"/>
    <w:rsid w:val="00AD383B"/>
    <w:rsid w:val="00AD38F9"/>
    <w:rsid w:val="00AD3A63"/>
    <w:rsid w:val="00AD3A98"/>
    <w:rsid w:val="00AD3B33"/>
    <w:rsid w:val="00AD3BDD"/>
    <w:rsid w:val="00AD3F91"/>
    <w:rsid w:val="00AD450F"/>
    <w:rsid w:val="00AD4674"/>
    <w:rsid w:val="00AD4752"/>
    <w:rsid w:val="00AD4A89"/>
    <w:rsid w:val="00AD4A9B"/>
    <w:rsid w:val="00AD4BF5"/>
    <w:rsid w:val="00AD4D1A"/>
    <w:rsid w:val="00AD4E27"/>
    <w:rsid w:val="00AD4F31"/>
    <w:rsid w:val="00AD4F74"/>
    <w:rsid w:val="00AD52C1"/>
    <w:rsid w:val="00AD54A5"/>
    <w:rsid w:val="00AD5D71"/>
    <w:rsid w:val="00AD60A8"/>
    <w:rsid w:val="00AD6459"/>
    <w:rsid w:val="00AD6540"/>
    <w:rsid w:val="00AD65CF"/>
    <w:rsid w:val="00AD67B5"/>
    <w:rsid w:val="00AD67C4"/>
    <w:rsid w:val="00AD6A73"/>
    <w:rsid w:val="00AD6B3E"/>
    <w:rsid w:val="00AD6D0F"/>
    <w:rsid w:val="00AD705B"/>
    <w:rsid w:val="00AD73AA"/>
    <w:rsid w:val="00AD785D"/>
    <w:rsid w:val="00AD7E20"/>
    <w:rsid w:val="00AE0688"/>
    <w:rsid w:val="00AE0694"/>
    <w:rsid w:val="00AE0A81"/>
    <w:rsid w:val="00AE0AE3"/>
    <w:rsid w:val="00AE0CE9"/>
    <w:rsid w:val="00AE0DBC"/>
    <w:rsid w:val="00AE0EBE"/>
    <w:rsid w:val="00AE0EF5"/>
    <w:rsid w:val="00AE0F71"/>
    <w:rsid w:val="00AE10AD"/>
    <w:rsid w:val="00AE1584"/>
    <w:rsid w:val="00AE15F0"/>
    <w:rsid w:val="00AE18A7"/>
    <w:rsid w:val="00AE193D"/>
    <w:rsid w:val="00AE1BB1"/>
    <w:rsid w:val="00AE2579"/>
    <w:rsid w:val="00AE260A"/>
    <w:rsid w:val="00AE2815"/>
    <w:rsid w:val="00AE2CC5"/>
    <w:rsid w:val="00AE2DBA"/>
    <w:rsid w:val="00AE2ED3"/>
    <w:rsid w:val="00AE2F10"/>
    <w:rsid w:val="00AE2F73"/>
    <w:rsid w:val="00AE3263"/>
    <w:rsid w:val="00AE353C"/>
    <w:rsid w:val="00AE4611"/>
    <w:rsid w:val="00AE4A67"/>
    <w:rsid w:val="00AE4BFA"/>
    <w:rsid w:val="00AE5022"/>
    <w:rsid w:val="00AE5117"/>
    <w:rsid w:val="00AE5252"/>
    <w:rsid w:val="00AE54AD"/>
    <w:rsid w:val="00AE54CF"/>
    <w:rsid w:val="00AE56EB"/>
    <w:rsid w:val="00AE579D"/>
    <w:rsid w:val="00AE5C3D"/>
    <w:rsid w:val="00AE5EB8"/>
    <w:rsid w:val="00AE6206"/>
    <w:rsid w:val="00AE6359"/>
    <w:rsid w:val="00AE641E"/>
    <w:rsid w:val="00AE6451"/>
    <w:rsid w:val="00AE6457"/>
    <w:rsid w:val="00AE64B9"/>
    <w:rsid w:val="00AE6661"/>
    <w:rsid w:val="00AE6A13"/>
    <w:rsid w:val="00AE6BB1"/>
    <w:rsid w:val="00AE6D26"/>
    <w:rsid w:val="00AE6E89"/>
    <w:rsid w:val="00AE6ED7"/>
    <w:rsid w:val="00AE720B"/>
    <w:rsid w:val="00AE722A"/>
    <w:rsid w:val="00AE7603"/>
    <w:rsid w:val="00AE7E8B"/>
    <w:rsid w:val="00AF015C"/>
    <w:rsid w:val="00AF05D0"/>
    <w:rsid w:val="00AF0872"/>
    <w:rsid w:val="00AF09CD"/>
    <w:rsid w:val="00AF0A4D"/>
    <w:rsid w:val="00AF0AAA"/>
    <w:rsid w:val="00AF0B6B"/>
    <w:rsid w:val="00AF114E"/>
    <w:rsid w:val="00AF1346"/>
    <w:rsid w:val="00AF13E6"/>
    <w:rsid w:val="00AF1C02"/>
    <w:rsid w:val="00AF1DD8"/>
    <w:rsid w:val="00AF1ED2"/>
    <w:rsid w:val="00AF2002"/>
    <w:rsid w:val="00AF2026"/>
    <w:rsid w:val="00AF2048"/>
    <w:rsid w:val="00AF2139"/>
    <w:rsid w:val="00AF21A4"/>
    <w:rsid w:val="00AF2381"/>
    <w:rsid w:val="00AF24DD"/>
    <w:rsid w:val="00AF2736"/>
    <w:rsid w:val="00AF2BA1"/>
    <w:rsid w:val="00AF2C6A"/>
    <w:rsid w:val="00AF2F99"/>
    <w:rsid w:val="00AF313E"/>
    <w:rsid w:val="00AF3593"/>
    <w:rsid w:val="00AF3691"/>
    <w:rsid w:val="00AF3870"/>
    <w:rsid w:val="00AF38AF"/>
    <w:rsid w:val="00AF38D6"/>
    <w:rsid w:val="00AF3B0B"/>
    <w:rsid w:val="00AF3B12"/>
    <w:rsid w:val="00AF3CEE"/>
    <w:rsid w:val="00AF3D3D"/>
    <w:rsid w:val="00AF3D82"/>
    <w:rsid w:val="00AF3D8D"/>
    <w:rsid w:val="00AF401A"/>
    <w:rsid w:val="00AF4205"/>
    <w:rsid w:val="00AF459E"/>
    <w:rsid w:val="00AF47C7"/>
    <w:rsid w:val="00AF4950"/>
    <w:rsid w:val="00AF49AC"/>
    <w:rsid w:val="00AF4ADA"/>
    <w:rsid w:val="00AF51F9"/>
    <w:rsid w:val="00AF53AE"/>
    <w:rsid w:val="00AF550C"/>
    <w:rsid w:val="00AF5528"/>
    <w:rsid w:val="00AF58BD"/>
    <w:rsid w:val="00AF6522"/>
    <w:rsid w:val="00AF6545"/>
    <w:rsid w:val="00AF67D0"/>
    <w:rsid w:val="00AF68A7"/>
    <w:rsid w:val="00AF693F"/>
    <w:rsid w:val="00AF6F1B"/>
    <w:rsid w:val="00AF7170"/>
    <w:rsid w:val="00AF7469"/>
    <w:rsid w:val="00AF74C0"/>
    <w:rsid w:val="00AF751F"/>
    <w:rsid w:val="00AF7531"/>
    <w:rsid w:val="00AF78A4"/>
    <w:rsid w:val="00AF796C"/>
    <w:rsid w:val="00AF7AE8"/>
    <w:rsid w:val="00AF7CA3"/>
    <w:rsid w:val="00AF7D96"/>
    <w:rsid w:val="00AF7E6E"/>
    <w:rsid w:val="00AF7F32"/>
    <w:rsid w:val="00B00489"/>
    <w:rsid w:val="00B0050F"/>
    <w:rsid w:val="00B00561"/>
    <w:rsid w:val="00B009D3"/>
    <w:rsid w:val="00B01274"/>
    <w:rsid w:val="00B014B1"/>
    <w:rsid w:val="00B0180A"/>
    <w:rsid w:val="00B019EE"/>
    <w:rsid w:val="00B01A29"/>
    <w:rsid w:val="00B01B2A"/>
    <w:rsid w:val="00B022BB"/>
    <w:rsid w:val="00B02BC1"/>
    <w:rsid w:val="00B02DDB"/>
    <w:rsid w:val="00B02EAD"/>
    <w:rsid w:val="00B03572"/>
    <w:rsid w:val="00B03B6D"/>
    <w:rsid w:val="00B03E9D"/>
    <w:rsid w:val="00B03F24"/>
    <w:rsid w:val="00B040C9"/>
    <w:rsid w:val="00B0433D"/>
    <w:rsid w:val="00B04352"/>
    <w:rsid w:val="00B043AD"/>
    <w:rsid w:val="00B04626"/>
    <w:rsid w:val="00B047F3"/>
    <w:rsid w:val="00B04DD6"/>
    <w:rsid w:val="00B04DE5"/>
    <w:rsid w:val="00B04E5F"/>
    <w:rsid w:val="00B04F69"/>
    <w:rsid w:val="00B0516F"/>
    <w:rsid w:val="00B0517F"/>
    <w:rsid w:val="00B051AF"/>
    <w:rsid w:val="00B05353"/>
    <w:rsid w:val="00B05388"/>
    <w:rsid w:val="00B053E7"/>
    <w:rsid w:val="00B05446"/>
    <w:rsid w:val="00B0548C"/>
    <w:rsid w:val="00B0550F"/>
    <w:rsid w:val="00B055BB"/>
    <w:rsid w:val="00B0562C"/>
    <w:rsid w:val="00B05840"/>
    <w:rsid w:val="00B0588F"/>
    <w:rsid w:val="00B05D87"/>
    <w:rsid w:val="00B05F23"/>
    <w:rsid w:val="00B05F5C"/>
    <w:rsid w:val="00B0615C"/>
    <w:rsid w:val="00B0621A"/>
    <w:rsid w:val="00B062A3"/>
    <w:rsid w:val="00B06315"/>
    <w:rsid w:val="00B066F9"/>
    <w:rsid w:val="00B06AED"/>
    <w:rsid w:val="00B06F17"/>
    <w:rsid w:val="00B0708B"/>
    <w:rsid w:val="00B074AF"/>
    <w:rsid w:val="00B075C3"/>
    <w:rsid w:val="00B07684"/>
    <w:rsid w:val="00B0783D"/>
    <w:rsid w:val="00B0785F"/>
    <w:rsid w:val="00B078E9"/>
    <w:rsid w:val="00B0797B"/>
    <w:rsid w:val="00B07B06"/>
    <w:rsid w:val="00B07B53"/>
    <w:rsid w:val="00B07D80"/>
    <w:rsid w:val="00B07FA3"/>
    <w:rsid w:val="00B10203"/>
    <w:rsid w:val="00B103B5"/>
    <w:rsid w:val="00B1043D"/>
    <w:rsid w:val="00B10470"/>
    <w:rsid w:val="00B10585"/>
    <w:rsid w:val="00B1061E"/>
    <w:rsid w:val="00B10977"/>
    <w:rsid w:val="00B109BA"/>
    <w:rsid w:val="00B10B71"/>
    <w:rsid w:val="00B10C31"/>
    <w:rsid w:val="00B1166D"/>
    <w:rsid w:val="00B117CB"/>
    <w:rsid w:val="00B11D69"/>
    <w:rsid w:val="00B12225"/>
    <w:rsid w:val="00B1225E"/>
    <w:rsid w:val="00B122CD"/>
    <w:rsid w:val="00B12872"/>
    <w:rsid w:val="00B1296B"/>
    <w:rsid w:val="00B12E88"/>
    <w:rsid w:val="00B12F8C"/>
    <w:rsid w:val="00B1318B"/>
    <w:rsid w:val="00B1323F"/>
    <w:rsid w:val="00B133C2"/>
    <w:rsid w:val="00B135E0"/>
    <w:rsid w:val="00B13BBB"/>
    <w:rsid w:val="00B13F11"/>
    <w:rsid w:val="00B13F5C"/>
    <w:rsid w:val="00B14060"/>
    <w:rsid w:val="00B140BC"/>
    <w:rsid w:val="00B141BA"/>
    <w:rsid w:val="00B1422F"/>
    <w:rsid w:val="00B14453"/>
    <w:rsid w:val="00B144C1"/>
    <w:rsid w:val="00B14589"/>
    <w:rsid w:val="00B14625"/>
    <w:rsid w:val="00B14726"/>
    <w:rsid w:val="00B14884"/>
    <w:rsid w:val="00B14AEB"/>
    <w:rsid w:val="00B14D10"/>
    <w:rsid w:val="00B14F6E"/>
    <w:rsid w:val="00B15232"/>
    <w:rsid w:val="00B1544E"/>
    <w:rsid w:val="00B15B01"/>
    <w:rsid w:val="00B15D4E"/>
    <w:rsid w:val="00B160CF"/>
    <w:rsid w:val="00B16683"/>
    <w:rsid w:val="00B167C2"/>
    <w:rsid w:val="00B16875"/>
    <w:rsid w:val="00B16A37"/>
    <w:rsid w:val="00B16C3A"/>
    <w:rsid w:val="00B16E2B"/>
    <w:rsid w:val="00B171EF"/>
    <w:rsid w:val="00B1737F"/>
    <w:rsid w:val="00B176A6"/>
    <w:rsid w:val="00B17726"/>
    <w:rsid w:val="00B17761"/>
    <w:rsid w:val="00B1784F"/>
    <w:rsid w:val="00B17870"/>
    <w:rsid w:val="00B179AD"/>
    <w:rsid w:val="00B179FE"/>
    <w:rsid w:val="00B17DC5"/>
    <w:rsid w:val="00B17E26"/>
    <w:rsid w:val="00B17FA7"/>
    <w:rsid w:val="00B203E5"/>
    <w:rsid w:val="00B20646"/>
    <w:rsid w:val="00B20699"/>
    <w:rsid w:val="00B209BD"/>
    <w:rsid w:val="00B20AFC"/>
    <w:rsid w:val="00B21094"/>
    <w:rsid w:val="00B21099"/>
    <w:rsid w:val="00B211EA"/>
    <w:rsid w:val="00B211EF"/>
    <w:rsid w:val="00B21492"/>
    <w:rsid w:val="00B217C0"/>
    <w:rsid w:val="00B217F1"/>
    <w:rsid w:val="00B21B27"/>
    <w:rsid w:val="00B21BF2"/>
    <w:rsid w:val="00B21EB3"/>
    <w:rsid w:val="00B2218D"/>
    <w:rsid w:val="00B223DE"/>
    <w:rsid w:val="00B2252D"/>
    <w:rsid w:val="00B22962"/>
    <w:rsid w:val="00B22C53"/>
    <w:rsid w:val="00B22CDB"/>
    <w:rsid w:val="00B22D63"/>
    <w:rsid w:val="00B22E0F"/>
    <w:rsid w:val="00B22E67"/>
    <w:rsid w:val="00B22EAD"/>
    <w:rsid w:val="00B2335C"/>
    <w:rsid w:val="00B238C6"/>
    <w:rsid w:val="00B23C5B"/>
    <w:rsid w:val="00B23C6D"/>
    <w:rsid w:val="00B23EC8"/>
    <w:rsid w:val="00B23F94"/>
    <w:rsid w:val="00B2411E"/>
    <w:rsid w:val="00B24130"/>
    <w:rsid w:val="00B24682"/>
    <w:rsid w:val="00B2492F"/>
    <w:rsid w:val="00B24C81"/>
    <w:rsid w:val="00B24CE3"/>
    <w:rsid w:val="00B24D5E"/>
    <w:rsid w:val="00B24E45"/>
    <w:rsid w:val="00B2514B"/>
    <w:rsid w:val="00B25165"/>
    <w:rsid w:val="00B253F7"/>
    <w:rsid w:val="00B254ED"/>
    <w:rsid w:val="00B25721"/>
    <w:rsid w:val="00B25DE0"/>
    <w:rsid w:val="00B25E3A"/>
    <w:rsid w:val="00B25E64"/>
    <w:rsid w:val="00B26083"/>
    <w:rsid w:val="00B26188"/>
    <w:rsid w:val="00B2660E"/>
    <w:rsid w:val="00B26C60"/>
    <w:rsid w:val="00B26DC4"/>
    <w:rsid w:val="00B27008"/>
    <w:rsid w:val="00B270E9"/>
    <w:rsid w:val="00B27185"/>
    <w:rsid w:val="00B27498"/>
    <w:rsid w:val="00B2778C"/>
    <w:rsid w:val="00B27C1F"/>
    <w:rsid w:val="00B30261"/>
    <w:rsid w:val="00B3029F"/>
    <w:rsid w:val="00B302B2"/>
    <w:rsid w:val="00B305C5"/>
    <w:rsid w:val="00B30B8A"/>
    <w:rsid w:val="00B30B8E"/>
    <w:rsid w:val="00B30B9D"/>
    <w:rsid w:val="00B30BBD"/>
    <w:rsid w:val="00B30CC9"/>
    <w:rsid w:val="00B30D6B"/>
    <w:rsid w:val="00B30E72"/>
    <w:rsid w:val="00B30F6C"/>
    <w:rsid w:val="00B31066"/>
    <w:rsid w:val="00B310B2"/>
    <w:rsid w:val="00B317AF"/>
    <w:rsid w:val="00B318B3"/>
    <w:rsid w:val="00B31BB4"/>
    <w:rsid w:val="00B31CAB"/>
    <w:rsid w:val="00B31CCC"/>
    <w:rsid w:val="00B322BC"/>
    <w:rsid w:val="00B32717"/>
    <w:rsid w:val="00B32E19"/>
    <w:rsid w:val="00B33345"/>
    <w:rsid w:val="00B33529"/>
    <w:rsid w:val="00B3368F"/>
    <w:rsid w:val="00B33D94"/>
    <w:rsid w:val="00B33DED"/>
    <w:rsid w:val="00B33EE4"/>
    <w:rsid w:val="00B346F8"/>
    <w:rsid w:val="00B34785"/>
    <w:rsid w:val="00B34A3C"/>
    <w:rsid w:val="00B34C69"/>
    <w:rsid w:val="00B3569D"/>
    <w:rsid w:val="00B35709"/>
    <w:rsid w:val="00B35862"/>
    <w:rsid w:val="00B359B7"/>
    <w:rsid w:val="00B35A8D"/>
    <w:rsid w:val="00B35ADE"/>
    <w:rsid w:val="00B35D8D"/>
    <w:rsid w:val="00B35EA5"/>
    <w:rsid w:val="00B35F01"/>
    <w:rsid w:val="00B35FB5"/>
    <w:rsid w:val="00B3628A"/>
    <w:rsid w:val="00B36510"/>
    <w:rsid w:val="00B36578"/>
    <w:rsid w:val="00B365B2"/>
    <w:rsid w:val="00B3662B"/>
    <w:rsid w:val="00B366FF"/>
    <w:rsid w:val="00B369EC"/>
    <w:rsid w:val="00B36F0C"/>
    <w:rsid w:val="00B36F24"/>
    <w:rsid w:val="00B370D6"/>
    <w:rsid w:val="00B37593"/>
    <w:rsid w:val="00B377CE"/>
    <w:rsid w:val="00B378E9"/>
    <w:rsid w:val="00B37A7B"/>
    <w:rsid w:val="00B40106"/>
    <w:rsid w:val="00B402A0"/>
    <w:rsid w:val="00B402F3"/>
    <w:rsid w:val="00B40413"/>
    <w:rsid w:val="00B40583"/>
    <w:rsid w:val="00B40925"/>
    <w:rsid w:val="00B4092A"/>
    <w:rsid w:val="00B40A18"/>
    <w:rsid w:val="00B40E30"/>
    <w:rsid w:val="00B4105C"/>
    <w:rsid w:val="00B412C7"/>
    <w:rsid w:val="00B4146A"/>
    <w:rsid w:val="00B41878"/>
    <w:rsid w:val="00B41CBD"/>
    <w:rsid w:val="00B42100"/>
    <w:rsid w:val="00B42173"/>
    <w:rsid w:val="00B42579"/>
    <w:rsid w:val="00B42726"/>
    <w:rsid w:val="00B42D7B"/>
    <w:rsid w:val="00B435D4"/>
    <w:rsid w:val="00B436D3"/>
    <w:rsid w:val="00B43AF1"/>
    <w:rsid w:val="00B43DC5"/>
    <w:rsid w:val="00B440BD"/>
    <w:rsid w:val="00B442E5"/>
    <w:rsid w:val="00B44563"/>
    <w:rsid w:val="00B44955"/>
    <w:rsid w:val="00B44A62"/>
    <w:rsid w:val="00B44A9F"/>
    <w:rsid w:val="00B44B01"/>
    <w:rsid w:val="00B44B05"/>
    <w:rsid w:val="00B44BAC"/>
    <w:rsid w:val="00B44BCF"/>
    <w:rsid w:val="00B44D4C"/>
    <w:rsid w:val="00B45928"/>
    <w:rsid w:val="00B459A4"/>
    <w:rsid w:val="00B4605F"/>
    <w:rsid w:val="00B4620A"/>
    <w:rsid w:val="00B463CD"/>
    <w:rsid w:val="00B467C4"/>
    <w:rsid w:val="00B4691B"/>
    <w:rsid w:val="00B46F6E"/>
    <w:rsid w:val="00B474B6"/>
    <w:rsid w:val="00B474B7"/>
    <w:rsid w:val="00B4761C"/>
    <w:rsid w:val="00B476B4"/>
    <w:rsid w:val="00B47758"/>
    <w:rsid w:val="00B47C9C"/>
    <w:rsid w:val="00B5020E"/>
    <w:rsid w:val="00B50704"/>
    <w:rsid w:val="00B5087B"/>
    <w:rsid w:val="00B509DD"/>
    <w:rsid w:val="00B50B8A"/>
    <w:rsid w:val="00B50BFC"/>
    <w:rsid w:val="00B50E7E"/>
    <w:rsid w:val="00B5109F"/>
    <w:rsid w:val="00B510D4"/>
    <w:rsid w:val="00B51254"/>
    <w:rsid w:val="00B51410"/>
    <w:rsid w:val="00B51441"/>
    <w:rsid w:val="00B51551"/>
    <w:rsid w:val="00B516E5"/>
    <w:rsid w:val="00B51779"/>
    <w:rsid w:val="00B517F2"/>
    <w:rsid w:val="00B519FD"/>
    <w:rsid w:val="00B51B65"/>
    <w:rsid w:val="00B51BBD"/>
    <w:rsid w:val="00B522ED"/>
    <w:rsid w:val="00B523AB"/>
    <w:rsid w:val="00B52653"/>
    <w:rsid w:val="00B527EA"/>
    <w:rsid w:val="00B5291E"/>
    <w:rsid w:val="00B536EA"/>
    <w:rsid w:val="00B5398A"/>
    <w:rsid w:val="00B53AF9"/>
    <w:rsid w:val="00B53CCF"/>
    <w:rsid w:val="00B53FBA"/>
    <w:rsid w:val="00B53FE3"/>
    <w:rsid w:val="00B540F4"/>
    <w:rsid w:val="00B54DF4"/>
    <w:rsid w:val="00B55134"/>
    <w:rsid w:val="00B55329"/>
    <w:rsid w:val="00B553BC"/>
    <w:rsid w:val="00B55732"/>
    <w:rsid w:val="00B55C62"/>
    <w:rsid w:val="00B55E13"/>
    <w:rsid w:val="00B55E31"/>
    <w:rsid w:val="00B56066"/>
    <w:rsid w:val="00B560C4"/>
    <w:rsid w:val="00B560E8"/>
    <w:rsid w:val="00B564D3"/>
    <w:rsid w:val="00B56581"/>
    <w:rsid w:val="00B5677C"/>
    <w:rsid w:val="00B5692D"/>
    <w:rsid w:val="00B56AAB"/>
    <w:rsid w:val="00B56C04"/>
    <w:rsid w:val="00B56CA0"/>
    <w:rsid w:val="00B56DAC"/>
    <w:rsid w:val="00B56EB9"/>
    <w:rsid w:val="00B56F6E"/>
    <w:rsid w:val="00B57100"/>
    <w:rsid w:val="00B574A9"/>
    <w:rsid w:val="00B57535"/>
    <w:rsid w:val="00B57A47"/>
    <w:rsid w:val="00B57B2E"/>
    <w:rsid w:val="00B57E12"/>
    <w:rsid w:val="00B6000A"/>
    <w:rsid w:val="00B600A1"/>
    <w:rsid w:val="00B6066B"/>
    <w:rsid w:val="00B608A5"/>
    <w:rsid w:val="00B609FD"/>
    <w:rsid w:val="00B60A8A"/>
    <w:rsid w:val="00B60AB9"/>
    <w:rsid w:val="00B60C48"/>
    <w:rsid w:val="00B60D29"/>
    <w:rsid w:val="00B60D7A"/>
    <w:rsid w:val="00B60DE2"/>
    <w:rsid w:val="00B60F0A"/>
    <w:rsid w:val="00B61306"/>
    <w:rsid w:val="00B61422"/>
    <w:rsid w:val="00B617C1"/>
    <w:rsid w:val="00B61909"/>
    <w:rsid w:val="00B61ACB"/>
    <w:rsid w:val="00B61E94"/>
    <w:rsid w:val="00B6207B"/>
    <w:rsid w:val="00B620B6"/>
    <w:rsid w:val="00B622AB"/>
    <w:rsid w:val="00B623C0"/>
    <w:rsid w:val="00B626D6"/>
    <w:rsid w:val="00B62918"/>
    <w:rsid w:val="00B62AA0"/>
    <w:rsid w:val="00B62D62"/>
    <w:rsid w:val="00B62F29"/>
    <w:rsid w:val="00B6307D"/>
    <w:rsid w:val="00B63260"/>
    <w:rsid w:val="00B63573"/>
    <w:rsid w:val="00B63640"/>
    <w:rsid w:val="00B637FB"/>
    <w:rsid w:val="00B63A8E"/>
    <w:rsid w:val="00B63BA0"/>
    <w:rsid w:val="00B63CAC"/>
    <w:rsid w:val="00B63E3D"/>
    <w:rsid w:val="00B63F72"/>
    <w:rsid w:val="00B6405A"/>
    <w:rsid w:val="00B643BC"/>
    <w:rsid w:val="00B643D1"/>
    <w:rsid w:val="00B647B6"/>
    <w:rsid w:val="00B64AC7"/>
    <w:rsid w:val="00B64B9E"/>
    <w:rsid w:val="00B64E9B"/>
    <w:rsid w:val="00B64FB1"/>
    <w:rsid w:val="00B6510A"/>
    <w:rsid w:val="00B65239"/>
    <w:rsid w:val="00B6533B"/>
    <w:rsid w:val="00B65372"/>
    <w:rsid w:val="00B65709"/>
    <w:rsid w:val="00B657F5"/>
    <w:rsid w:val="00B65D86"/>
    <w:rsid w:val="00B65FC5"/>
    <w:rsid w:val="00B66009"/>
    <w:rsid w:val="00B661E4"/>
    <w:rsid w:val="00B66230"/>
    <w:rsid w:val="00B6677B"/>
    <w:rsid w:val="00B667E9"/>
    <w:rsid w:val="00B6684E"/>
    <w:rsid w:val="00B66B7E"/>
    <w:rsid w:val="00B66C40"/>
    <w:rsid w:val="00B66DCD"/>
    <w:rsid w:val="00B66F4A"/>
    <w:rsid w:val="00B67013"/>
    <w:rsid w:val="00B67243"/>
    <w:rsid w:val="00B67432"/>
    <w:rsid w:val="00B67518"/>
    <w:rsid w:val="00B677FB"/>
    <w:rsid w:val="00B6782B"/>
    <w:rsid w:val="00B67869"/>
    <w:rsid w:val="00B67D25"/>
    <w:rsid w:val="00B67DA2"/>
    <w:rsid w:val="00B67FA5"/>
    <w:rsid w:val="00B701A3"/>
    <w:rsid w:val="00B702CC"/>
    <w:rsid w:val="00B70643"/>
    <w:rsid w:val="00B7066D"/>
    <w:rsid w:val="00B71584"/>
    <w:rsid w:val="00B715F7"/>
    <w:rsid w:val="00B7178C"/>
    <w:rsid w:val="00B717E4"/>
    <w:rsid w:val="00B71A6C"/>
    <w:rsid w:val="00B71C5F"/>
    <w:rsid w:val="00B71CD6"/>
    <w:rsid w:val="00B71F9B"/>
    <w:rsid w:val="00B72143"/>
    <w:rsid w:val="00B72245"/>
    <w:rsid w:val="00B722A0"/>
    <w:rsid w:val="00B722CE"/>
    <w:rsid w:val="00B724C7"/>
    <w:rsid w:val="00B7253C"/>
    <w:rsid w:val="00B72566"/>
    <w:rsid w:val="00B72771"/>
    <w:rsid w:val="00B72985"/>
    <w:rsid w:val="00B72A4E"/>
    <w:rsid w:val="00B72FCC"/>
    <w:rsid w:val="00B730CE"/>
    <w:rsid w:val="00B73253"/>
    <w:rsid w:val="00B7348A"/>
    <w:rsid w:val="00B73AF2"/>
    <w:rsid w:val="00B73BB6"/>
    <w:rsid w:val="00B73C1A"/>
    <w:rsid w:val="00B7424E"/>
    <w:rsid w:val="00B74474"/>
    <w:rsid w:val="00B748E2"/>
    <w:rsid w:val="00B74A65"/>
    <w:rsid w:val="00B74C7A"/>
    <w:rsid w:val="00B74E6E"/>
    <w:rsid w:val="00B74F35"/>
    <w:rsid w:val="00B74FDF"/>
    <w:rsid w:val="00B7538D"/>
    <w:rsid w:val="00B75B48"/>
    <w:rsid w:val="00B75C0D"/>
    <w:rsid w:val="00B75EE0"/>
    <w:rsid w:val="00B75FC1"/>
    <w:rsid w:val="00B765D4"/>
    <w:rsid w:val="00B767AE"/>
    <w:rsid w:val="00B76B00"/>
    <w:rsid w:val="00B76C27"/>
    <w:rsid w:val="00B770C3"/>
    <w:rsid w:val="00B770F0"/>
    <w:rsid w:val="00B7724B"/>
    <w:rsid w:val="00B77519"/>
    <w:rsid w:val="00B777F4"/>
    <w:rsid w:val="00B77972"/>
    <w:rsid w:val="00B77BA7"/>
    <w:rsid w:val="00B77CE3"/>
    <w:rsid w:val="00B77E63"/>
    <w:rsid w:val="00B805FC"/>
    <w:rsid w:val="00B8079D"/>
    <w:rsid w:val="00B80AC0"/>
    <w:rsid w:val="00B80B31"/>
    <w:rsid w:val="00B80BAC"/>
    <w:rsid w:val="00B80CEF"/>
    <w:rsid w:val="00B80E9E"/>
    <w:rsid w:val="00B80F78"/>
    <w:rsid w:val="00B8129B"/>
    <w:rsid w:val="00B812E3"/>
    <w:rsid w:val="00B81313"/>
    <w:rsid w:val="00B8158F"/>
    <w:rsid w:val="00B815A9"/>
    <w:rsid w:val="00B818F6"/>
    <w:rsid w:val="00B81EAD"/>
    <w:rsid w:val="00B81EFC"/>
    <w:rsid w:val="00B81F51"/>
    <w:rsid w:val="00B82396"/>
    <w:rsid w:val="00B82909"/>
    <w:rsid w:val="00B82AFE"/>
    <w:rsid w:val="00B833CB"/>
    <w:rsid w:val="00B833DC"/>
    <w:rsid w:val="00B8363C"/>
    <w:rsid w:val="00B8377E"/>
    <w:rsid w:val="00B83AD6"/>
    <w:rsid w:val="00B83AEA"/>
    <w:rsid w:val="00B83FF7"/>
    <w:rsid w:val="00B841A0"/>
    <w:rsid w:val="00B845E2"/>
    <w:rsid w:val="00B84635"/>
    <w:rsid w:val="00B84682"/>
    <w:rsid w:val="00B847F1"/>
    <w:rsid w:val="00B8484C"/>
    <w:rsid w:val="00B8487B"/>
    <w:rsid w:val="00B851EE"/>
    <w:rsid w:val="00B858D1"/>
    <w:rsid w:val="00B859AD"/>
    <w:rsid w:val="00B85A77"/>
    <w:rsid w:val="00B85C90"/>
    <w:rsid w:val="00B85D69"/>
    <w:rsid w:val="00B85F0C"/>
    <w:rsid w:val="00B85FD8"/>
    <w:rsid w:val="00B8608D"/>
    <w:rsid w:val="00B86247"/>
    <w:rsid w:val="00B862BA"/>
    <w:rsid w:val="00B86493"/>
    <w:rsid w:val="00B86551"/>
    <w:rsid w:val="00B87234"/>
    <w:rsid w:val="00B8750E"/>
    <w:rsid w:val="00B875E7"/>
    <w:rsid w:val="00B8774B"/>
    <w:rsid w:val="00B87859"/>
    <w:rsid w:val="00B87927"/>
    <w:rsid w:val="00B87B1B"/>
    <w:rsid w:val="00B87BB8"/>
    <w:rsid w:val="00B87F0F"/>
    <w:rsid w:val="00B87F30"/>
    <w:rsid w:val="00B87F55"/>
    <w:rsid w:val="00B87F6A"/>
    <w:rsid w:val="00B900DF"/>
    <w:rsid w:val="00B9021A"/>
    <w:rsid w:val="00B90270"/>
    <w:rsid w:val="00B90401"/>
    <w:rsid w:val="00B907D2"/>
    <w:rsid w:val="00B908C0"/>
    <w:rsid w:val="00B909A4"/>
    <w:rsid w:val="00B90A55"/>
    <w:rsid w:val="00B91CF4"/>
    <w:rsid w:val="00B91D0B"/>
    <w:rsid w:val="00B91DD2"/>
    <w:rsid w:val="00B91FF6"/>
    <w:rsid w:val="00B92051"/>
    <w:rsid w:val="00B9236E"/>
    <w:rsid w:val="00B927AF"/>
    <w:rsid w:val="00B929FB"/>
    <w:rsid w:val="00B92ABC"/>
    <w:rsid w:val="00B92D1C"/>
    <w:rsid w:val="00B92DF4"/>
    <w:rsid w:val="00B92EB3"/>
    <w:rsid w:val="00B931E8"/>
    <w:rsid w:val="00B935F3"/>
    <w:rsid w:val="00B9370D"/>
    <w:rsid w:val="00B9386C"/>
    <w:rsid w:val="00B93877"/>
    <w:rsid w:val="00B938CC"/>
    <w:rsid w:val="00B939B1"/>
    <w:rsid w:val="00B93C3E"/>
    <w:rsid w:val="00B93DD6"/>
    <w:rsid w:val="00B93EB5"/>
    <w:rsid w:val="00B93FD3"/>
    <w:rsid w:val="00B948C6"/>
    <w:rsid w:val="00B949D2"/>
    <w:rsid w:val="00B94A41"/>
    <w:rsid w:val="00B94A5E"/>
    <w:rsid w:val="00B94A90"/>
    <w:rsid w:val="00B94C5D"/>
    <w:rsid w:val="00B94F7D"/>
    <w:rsid w:val="00B95F21"/>
    <w:rsid w:val="00B95FB0"/>
    <w:rsid w:val="00B96069"/>
    <w:rsid w:val="00B96216"/>
    <w:rsid w:val="00B96734"/>
    <w:rsid w:val="00B969EF"/>
    <w:rsid w:val="00B96FBA"/>
    <w:rsid w:val="00B9733F"/>
    <w:rsid w:val="00B97587"/>
    <w:rsid w:val="00B978A8"/>
    <w:rsid w:val="00B97979"/>
    <w:rsid w:val="00B97C09"/>
    <w:rsid w:val="00BA01EE"/>
    <w:rsid w:val="00BA02A0"/>
    <w:rsid w:val="00BA02A5"/>
    <w:rsid w:val="00BA02EE"/>
    <w:rsid w:val="00BA04E2"/>
    <w:rsid w:val="00BA0A4F"/>
    <w:rsid w:val="00BA0D78"/>
    <w:rsid w:val="00BA0FE5"/>
    <w:rsid w:val="00BA1036"/>
    <w:rsid w:val="00BA103C"/>
    <w:rsid w:val="00BA1063"/>
    <w:rsid w:val="00BA10AF"/>
    <w:rsid w:val="00BA1113"/>
    <w:rsid w:val="00BA11F2"/>
    <w:rsid w:val="00BA1333"/>
    <w:rsid w:val="00BA1466"/>
    <w:rsid w:val="00BA1707"/>
    <w:rsid w:val="00BA1793"/>
    <w:rsid w:val="00BA18B7"/>
    <w:rsid w:val="00BA191C"/>
    <w:rsid w:val="00BA1A53"/>
    <w:rsid w:val="00BA1D8D"/>
    <w:rsid w:val="00BA1F16"/>
    <w:rsid w:val="00BA20BF"/>
    <w:rsid w:val="00BA258A"/>
    <w:rsid w:val="00BA25DD"/>
    <w:rsid w:val="00BA2848"/>
    <w:rsid w:val="00BA28BC"/>
    <w:rsid w:val="00BA295F"/>
    <w:rsid w:val="00BA2B56"/>
    <w:rsid w:val="00BA2C7B"/>
    <w:rsid w:val="00BA2D29"/>
    <w:rsid w:val="00BA30B5"/>
    <w:rsid w:val="00BA3F7B"/>
    <w:rsid w:val="00BA4116"/>
    <w:rsid w:val="00BA47DB"/>
    <w:rsid w:val="00BA4EC3"/>
    <w:rsid w:val="00BA4FC1"/>
    <w:rsid w:val="00BA503D"/>
    <w:rsid w:val="00BA5305"/>
    <w:rsid w:val="00BA534F"/>
    <w:rsid w:val="00BA5376"/>
    <w:rsid w:val="00BA5B4D"/>
    <w:rsid w:val="00BA5C33"/>
    <w:rsid w:val="00BA6025"/>
    <w:rsid w:val="00BA627D"/>
    <w:rsid w:val="00BA658C"/>
    <w:rsid w:val="00BA6854"/>
    <w:rsid w:val="00BA6960"/>
    <w:rsid w:val="00BA6A48"/>
    <w:rsid w:val="00BA6AEC"/>
    <w:rsid w:val="00BA6D75"/>
    <w:rsid w:val="00BA6EAC"/>
    <w:rsid w:val="00BA7466"/>
    <w:rsid w:val="00BA796D"/>
    <w:rsid w:val="00BA7995"/>
    <w:rsid w:val="00BA799E"/>
    <w:rsid w:val="00BA7A5A"/>
    <w:rsid w:val="00BA7F41"/>
    <w:rsid w:val="00BB059B"/>
    <w:rsid w:val="00BB0653"/>
    <w:rsid w:val="00BB08D5"/>
    <w:rsid w:val="00BB0F55"/>
    <w:rsid w:val="00BB0F80"/>
    <w:rsid w:val="00BB116B"/>
    <w:rsid w:val="00BB14CB"/>
    <w:rsid w:val="00BB1593"/>
    <w:rsid w:val="00BB1AC2"/>
    <w:rsid w:val="00BB1FE9"/>
    <w:rsid w:val="00BB2C13"/>
    <w:rsid w:val="00BB3085"/>
    <w:rsid w:val="00BB31B3"/>
    <w:rsid w:val="00BB3232"/>
    <w:rsid w:val="00BB3565"/>
    <w:rsid w:val="00BB35B0"/>
    <w:rsid w:val="00BB3A1C"/>
    <w:rsid w:val="00BB3BE2"/>
    <w:rsid w:val="00BB3CCE"/>
    <w:rsid w:val="00BB3F3D"/>
    <w:rsid w:val="00BB3FF8"/>
    <w:rsid w:val="00BB4400"/>
    <w:rsid w:val="00BB47B7"/>
    <w:rsid w:val="00BB47C4"/>
    <w:rsid w:val="00BB4880"/>
    <w:rsid w:val="00BB490C"/>
    <w:rsid w:val="00BB4B5A"/>
    <w:rsid w:val="00BB4B8B"/>
    <w:rsid w:val="00BB4D75"/>
    <w:rsid w:val="00BB5040"/>
    <w:rsid w:val="00BB50FB"/>
    <w:rsid w:val="00BB5104"/>
    <w:rsid w:val="00BB5410"/>
    <w:rsid w:val="00BB548B"/>
    <w:rsid w:val="00BB54B9"/>
    <w:rsid w:val="00BB56FA"/>
    <w:rsid w:val="00BB57B1"/>
    <w:rsid w:val="00BB5D54"/>
    <w:rsid w:val="00BB5FB5"/>
    <w:rsid w:val="00BB6011"/>
    <w:rsid w:val="00BB647A"/>
    <w:rsid w:val="00BB661C"/>
    <w:rsid w:val="00BB663B"/>
    <w:rsid w:val="00BB6685"/>
    <w:rsid w:val="00BB6C49"/>
    <w:rsid w:val="00BB6F54"/>
    <w:rsid w:val="00BB6FDB"/>
    <w:rsid w:val="00BB725E"/>
    <w:rsid w:val="00BB7594"/>
    <w:rsid w:val="00BB7775"/>
    <w:rsid w:val="00BB77A8"/>
    <w:rsid w:val="00BB7B06"/>
    <w:rsid w:val="00BC00D2"/>
    <w:rsid w:val="00BC014B"/>
    <w:rsid w:val="00BC021F"/>
    <w:rsid w:val="00BC022F"/>
    <w:rsid w:val="00BC0290"/>
    <w:rsid w:val="00BC0302"/>
    <w:rsid w:val="00BC03BD"/>
    <w:rsid w:val="00BC04B9"/>
    <w:rsid w:val="00BC0528"/>
    <w:rsid w:val="00BC0538"/>
    <w:rsid w:val="00BC0615"/>
    <w:rsid w:val="00BC0709"/>
    <w:rsid w:val="00BC097C"/>
    <w:rsid w:val="00BC0A2E"/>
    <w:rsid w:val="00BC0A99"/>
    <w:rsid w:val="00BC0B33"/>
    <w:rsid w:val="00BC0DFB"/>
    <w:rsid w:val="00BC0E19"/>
    <w:rsid w:val="00BC0F6E"/>
    <w:rsid w:val="00BC0F9A"/>
    <w:rsid w:val="00BC10D9"/>
    <w:rsid w:val="00BC12DB"/>
    <w:rsid w:val="00BC1395"/>
    <w:rsid w:val="00BC13E4"/>
    <w:rsid w:val="00BC17AE"/>
    <w:rsid w:val="00BC1D46"/>
    <w:rsid w:val="00BC1E76"/>
    <w:rsid w:val="00BC1FEA"/>
    <w:rsid w:val="00BC20F6"/>
    <w:rsid w:val="00BC2264"/>
    <w:rsid w:val="00BC226C"/>
    <w:rsid w:val="00BC2394"/>
    <w:rsid w:val="00BC24FC"/>
    <w:rsid w:val="00BC294E"/>
    <w:rsid w:val="00BC2B3A"/>
    <w:rsid w:val="00BC3066"/>
    <w:rsid w:val="00BC3692"/>
    <w:rsid w:val="00BC36E2"/>
    <w:rsid w:val="00BC3708"/>
    <w:rsid w:val="00BC3785"/>
    <w:rsid w:val="00BC3C48"/>
    <w:rsid w:val="00BC3DDB"/>
    <w:rsid w:val="00BC3EFE"/>
    <w:rsid w:val="00BC40E4"/>
    <w:rsid w:val="00BC4871"/>
    <w:rsid w:val="00BC4A4C"/>
    <w:rsid w:val="00BC4DCC"/>
    <w:rsid w:val="00BC53E4"/>
    <w:rsid w:val="00BC56E5"/>
    <w:rsid w:val="00BC59F5"/>
    <w:rsid w:val="00BC5A87"/>
    <w:rsid w:val="00BC5B27"/>
    <w:rsid w:val="00BC5E38"/>
    <w:rsid w:val="00BC5ED1"/>
    <w:rsid w:val="00BC6093"/>
    <w:rsid w:val="00BC636E"/>
    <w:rsid w:val="00BC66C3"/>
    <w:rsid w:val="00BC69DC"/>
    <w:rsid w:val="00BC6DB9"/>
    <w:rsid w:val="00BC6F0C"/>
    <w:rsid w:val="00BC7380"/>
    <w:rsid w:val="00BC751E"/>
    <w:rsid w:val="00BC77FE"/>
    <w:rsid w:val="00BC79FB"/>
    <w:rsid w:val="00BC7B48"/>
    <w:rsid w:val="00BC7B63"/>
    <w:rsid w:val="00BC7CFF"/>
    <w:rsid w:val="00BC7D4C"/>
    <w:rsid w:val="00BC7FBA"/>
    <w:rsid w:val="00BD0223"/>
    <w:rsid w:val="00BD0727"/>
    <w:rsid w:val="00BD0C50"/>
    <w:rsid w:val="00BD0D17"/>
    <w:rsid w:val="00BD1342"/>
    <w:rsid w:val="00BD14F0"/>
    <w:rsid w:val="00BD1706"/>
    <w:rsid w:val="00BD183B"/>
    <w:rsid w:val="00BD18C8"/>
    <w:rsid w:val="00BD1BF4"/>
    <w:rsid w:val="00BD1C0A"/>
    <w:rsid w:val="00BD1CE8"/>
    <w:rsid w:val="00BD1FCD"/>
    <w:rsid w:val="00BD2053"/>
    <w:rsid w:val="00BD22A5"/>
    <w:rsid w:val="00BD2373"/>
    <w:rsid w:val="00BD2432"/>
    <w:rsid w:val="00BD29FA"/>
    <w:rsid w:val="00BD2A3B"/>
    <w:rsid w:val="00BD2A81"/>
    <w:rsid w:val="00BD2D94"/>
    <w:rsid w:val="00BD33EA"/>
    <w:rsid w:val="00BD366A"/>
    <w:rsid w:val="00BD3941"/>
    <w:rsid w:val="00BD3A46"/>
    <w:rsid w:val="00BD3C21"/>
    <w:rsid w:val="00BD40CB"/>
    <w:rsid w:val="00BD4200"/>
    <w:rsid w:val="00BD450C"/>
    <w:rsid w:val="00BD45C0"/>
    <w:rsid w:val="00BD4657"/>
    <w:rsid w:val="00BD46B9"/>
    <w:rsid w:val="00BD4858"/>
    <w:rsid w:val="00BD487B"/>
    <w:rsid w:val="00BD4A32"/>
    <w:rsid w:val="00BD4AA5"/>
    <w:rsid w:val="00BD4C84"/>
    <w:rsid w:val="00BD4E36"/>
    <w:rsid w:val="00BD4FB7"/>
    <w:rsid w:val="00BD5136"/>
    <w:rsid w:val="00BD5890"/>
    <w:rsid w:val="00BD5B0D"/>
    <w:rsid w:val="00BD5B96"/>
    <w:rsid w:val="00BD5F57"/>
    <w:rsid w:val="00BD6941"/>
    <w:rsid w:val="00BD6A06"/>
    <w:rsid w:val="00BD6A89"/>
    <w:rsid w:val="00BD6CA3"/>
    <w:rsid w:val="00BD6D4F"/>
    <w:rsid w:val="00BD704C"/>
    <w:rsid w:val="00BD76DC"/>
    <w:rsid w:val="00BD7952"/>
    <w:rsid w:val="00BD7AB7"/>
    <w:rsid w:val="00BD7B5F"/>
    <w:rsid w:val="00BE00B2"/>
    <w:rsid w:val="00BE0941"/>
    <w:rsid w:val="00BE0993"/>
    <w:rsid w:val="00BE0F8A"/>
    <w:rsid w:val="00BE1171"/>
    <w:rsid w:val="00BE1184"/>
    <w:rsid w:val="00BE1352"/>
    <w:rsid w:val="00BE1582"/>
    <w:rsid w:val="00BE17FF"/>
    <w:rsid w:val="00BE1ADB"/>
    <w:rsid w:val="00BE1BDC"/>
    <w:rsid w:val="00BE1CE3"/>
    <w:rsid w:val="00BE217F"/>
    <w:rsid w:val="00BE237A"/>
    <w:rsid w:val="00BE24EB"/>
    <w:rsid w:val="00BE286B"/>
    <w:rsid w:val="00BE291F"/>
    <w:rsid w:val="00BE2A39"/>
    <w:rsid w:val="00BE2BC7"/>
    <w:rsid w:val="00BE3207"/>
    <w:rsid w:val="00BE33F5"/>
    <w:rsid w:val="00BE345C"/>
    <w:rsid w:val="00BE372B"/>
    <w:rsid w:val="00BE377E"/>
    <w:rsid w:val="00BE3891"/>
    <w:rsid w:val="00BE3BD8"/>
    <w:rsid w:val="00BE3CC3"/>
    <w:rsid w:val="00BE3E30"/>
    <w:rsid w:val="00BE4104"/>
    <w:rsid w:val="00BE4780"/>
    <w:rsid w:val="00BE4892"/>
    <w:rsid w:val="00BE4A1B"/>
    <w:rsid w:val="00BE4B47"/>
    <w:rsid w:val="00BE4DAC"/>
    <w:rsid w:val="00BE53D9"/>
    <w:rsid w:val="00BE5592"/>
    <w:rsid w:val="00BE55CE"/>
    <w:rsid w:val="00BE569F"/>
    <w:rsid w:val="00BE57FD"/>
    <w:rsid w:val="00BE5CD0"/>
    <w:rsid w:val="00BE6157"/>
    <w:rsid w:val="00BE621A"/>
    <w:rsid w:val="00BE64DD"/>
    <w:rsid w:val="00BE6533"/>
    <w:rsid w:val="00BE6BDA"/>
    <w:rsid w:val="00BE6D1B"/>
    <w:rsid w:val="00BE6D97"/>
    <w:rsid w:val="00BE6DAB"/>
    <w:rsid w:val="00BE6F78"/>
    <w:rsid w:val="00BE6F90"/>
    <w:rsid w:val="00BE70B4"/>
    <w:rsid w:val="00BE7184"/>
    <w:rsid w:val="00BE727D"/>
    <w:rsid w:val="00BE73CC"/>
    <w:rsid w:val="00BE7483"/>
    <w:rsid w:val="00BE7A2B"/>
    <w:rsid w:val="00BE7A71"/>
    <w:rsid w:val="00BE7B2C"/>
    <w:rsid w:val="00BF00A8"/>
    <w:rsid w:val="00BF020C"/>
    <w:rsid w:val="00BF04D4"/>
    <w:rsid w:val="00BF05BB"/>
    <w:rsid w:val="00BF088E"/>
    <w:rsid w:val="00BF0D88"/>
    <w:rsid w:val="00BF0DAB"/>
    <w:rsid w:val="00BF0ED5"/>
    <w:rsid w:val="00BF1149"/>
    <w:rsid w:val="00BF123F"/>
    <w:rsid w:val="00BF1312"/>
    <w:rsid w:val="00BF1601"/>
    <w:rsid w:val="00BF1BD5"/>
    <w:rsid w:val="00BF1EC4"/>
    <w:rsid w:val="00BF1EEB"/>
    <w:rsid w:val="00BF1EFE"/>
    <w:rsid w:val="00BF20BA"/>
    <w:rsid w:val="00BF21C6"/>
    <w:rsid w:val="00BF24FD"/>
    <w:rsid w:val="00BF250F"/>
    <w:rsid w:val="00BF28DF"/>
    <w:rsid w:val="00BF3260"/>
    <w:rsid w:val="00BF343B"/>
    <w:rsid w:val="00BF370A"/>
    <w:rsid w:val="00BF3826"/>
    <w:rsid w:val="00BF383F"/>
    <w:rsid w:val="00BF38DB"/>
    <w:rsid w:val="00BF3BB7"/>
    <w:rsid w:val="00BF3FA3"/>
    <w:rsid w:val="00BF498D"/>
    <w:rsid w:val="00BF510F"/>
    <w:rsid w:val="00BF5329"/>
    <w:rsid w:val="00BF552E"/>
    <w:rsid w:val="00BF57A0"/>
    <w:rsid w:val="00BF595D"/>
    <w:rsid w:val="00BF5D0C"/>
    <w:rsid w:val="00BF670A"/>
    <w:rsid w:val="00BF6717"/>
    <w:rsid w:val="00BF688F"/>
    <w:rsid w:val="00BF6B8A"/>
    <w:rsid w:val="00BF6C93"/>
    <w:rsid w:val="00BF705B"/>
    <w:rsid w:val="00BF7B9E"/>
    <w:rsid w:val="00BF7C0E"/>
    <w:rsid w:val="00BF7EE4"/>
    <w:rsid w:val="00C001E9"/>
    <w:rsid w:val="00C0032B"/>
    <w:rsid w:val="00C0093B"/>
    <w:rsid w:val="00C00AC6"/>
    <w:rsid w:val="00C00DB1"/>
    <w:rsid w:val="00C00F16"/>
    <w:rsid w:val="00C01114"/>
    <w:rsid w:val="00C01296"/>
    <w:rsid w:val="00C013D6"/>
    <w:rsid w:val="00C014B2"/>
    <w:rsid w:val="00C01666"/>
    <w:rsid w:val="00C016D7"/>
    <w:rsid w:val="00C0171C"/>
    <w:rsid w:val="00C017BB"/>
    <w:rsid w:val="00C01849"/>
    <w:rsid w:val="00C0190F"/>
    <w:rsid w:val="00C01B03"/>
    <w:rsid w:val="00C01C8F"/>
    <w:rsid w:val="00C01CCD"/>
    <w:rsid w:val="00C01D7D"/>
    <w:rsid w:val="00C01DA0"/>
    <w:rsid w:val="00C01E19"/>
    <w:rsid w:val="00C01FCF"/>
    <w:rsid w:val="00C0258F"/>
    <w:rsid w:val="00C025F9"/>
    <w:rsid w:val="00C028B3"/>
    <w:rsid w:val="00C028CC"/>
    <w:rsid w:val="00C02C94"/>
    <w:rsid w:val="00C02DD2"/>
    <w:rsid w:val="00C03301"/>
    <w:rsid w:val="00C03869"/>
    <w:rsid w:val="00C03A81"/>
    <w:rsid w:val="00C03B96"/>
    <w:rsid w:val="00C03D27"/>
    <w:rsid w:val="00C03D6D"/>
    <w:rsid w:val="00C03FCD"/>
    <w:rsid w:val="00C0459A"/>
    <w:rsid w:val="00C04610"/>
    <w:rsid w:val="00C047B9"/>
    <w:rsid w:val="00C047E5"/>
    <w:rsid w:val="00C04A46"/>
    <w:rsid w:val="00C04C6A"/>
    <w:rsid w:val="00C04D43"/>
    <w:rsid w:val="00C04DF7"/>
    <w:rsid w:val="00C04E7C"/>
    <w:rsid w:val="00C04FA9"/>
    <w:rsid w:val="00C05A35"/>
    <w:rsid w:val="00C05B8F"/>
    <w:rsid w:val="00C05C08"/>
    <w:rsid w:val="00C05D67"/>
    <w:rsid w:val="00C05E5F"/>
    <w:rsid w:val="00C061B6"/>
    <w:rsid w:val="00C06700"/>
    <w:rsid w:val="00C06873"/>
    <w:rsid w:val="00C06A85"/>
    <w:rsid w:val="00C06B63"/>
    <w:rsid w:val="00C06C21"/>
    <w:rsid w:val="00C06F4F"/>
    <w:rsid w:val="00C0754B"/>
    <w:rsid w:val="00C0755C"/>
    <w:rsid w:val="00C077AC"/>
    <w:rsid w:val="00C07A88"/>
    <w:rsid w:val="00C07DCA"/>
    <w:rsid w:val="00C10070"/>
    <w:rsid w:val="00C109D1"/>
    <w:rsid w:val="00C10ABD"/>
    <w:rsid w:val="00C10C69"/>
    <w:rsid w:val="00C10CA8"/>
    <w:rsid w:val="00C10D19"/>
    <w:rsid w:val="00C11214"/>
    <w:rsid w:val="00C11435"/>
    <w:rsid w:val="00C11575"/>
    <w:rsid w:val="00C1162E"/>
    <w:rsid w:val="00C119FE"/>
    <w:rsid w:val="00C11C8B"/>
    <w:rsid w:val="00C11FC4"/>
    <w:rsid w:val="00C123EC"/>
    <w:rsid w:val="00C1246D"/>
    <w:rsid w:val="00C125BF"/>
    <w:rsid w:val="00C12795"/>
    <w:rsid w:val="00C12805"/>
    <w:rsid w:val="00C128FB"/>
    <w:rsid w:val="00C12B35"/>
    <w:rsid w:val="00C12C1D"/>
    <w:rsid w:val="00C13058"/>
    <w:rsid w:val="00C131C7"/>
    <w:rsid w:val="00C13368"/>
    <w:rsid w:val="00C139CB"/>
    <w:rsid w:val="00C139D2"/>
    <w:rsid w:val="00C13A1D"/>
    <w:rsid w:val="00C13A42"/>
    <w:rsid w:val="00C13FEB"/>
    <w:rsid w:val="00C14155"/>
    <w:rsid w:val="00C146E4"/>
    <w:rsid w:val="00C148AB"/>
    <w:rsid w:val="00C14E28"/>
    <w:rsid w:val="00C150A0"/>
    <w:rsid w:val="00C150EF"/>
    <w:rsid w:val="00C1512A"/>
    <w:rsid w:val="00C151D8"/>
    <w:rsid w:val="00C152CA"/>
    <w:rsid w:val="00C15546"/>
    <w:rsid w:val="00C15906"/>
    <w:rsid w:val="00C15B22"/>
    <w:rsid w:val="00C15C10"/>
    <w:rsid w:val="00C15CF1"/>
    <w:rsid w:val="00C15DB3"/>
    <w:rsid w:val="00C15FB3"/>
    <w:rsid w:val="00C16250"/>
    <w:rsid w:val="00C162D0"/>
    <w:rsid w:val="00C16388"/>
    <w:rsid w:val="00C16725"/>
    <w:rsid w:val="00C16CAF"/>
    <w:rsid w:val="00C16E56"/>
    <w:rsid w:val="00C170E5"/>
    <w:rsid w:val="00C17152"/>
    <w:rsid w:val="00C17408"/>
    <w:rsid w:val="00C174EC"/>
    <w:rsid w:val="00C1760A"/>
    <w:rsid w:val="00C1794C"/>
    <w:rsid w:val="00C1795D"/>
    <w:rsid w:val="00C17A26"/>
    <w:rsid w:val="00C17A4D"/>
    <w:rsid w:val="00C17A61"/>
    <w:rsid w:val="00C17C8B"/>
    <w:rsid w:val="00C17EA8"/>
    <w:rsid w:val="00C17EAE"/>
    <w:rsid w:val="00C17F0C"/>
    <w:rsid w:val="00C17F34"/>
    <w:rsid w:val="00C17F98"/>
    <w:rsid w:val="00C20298"/>
    <w:rsid w:val="00C2040C"/>
    <w:rsid w:val="00C20729"/>
    <w:rsid w:val="00C20915"/>
    <w:rsid w:val="00C20A10"/>
    <w:rsid w:val="00C211AE"/>
    <w:rsid w:val="00C21409"/>
    <w:rsid w:val="00C21482"/>
    <w:rsid w:val="00C215D7"/>
    <w:rsid w:val="00C2171E"/>
    <w:rsid w:val="00C2193B"/>
    <w:rsid w:val="00C21AFE"/>
    <w:rsid w:val="00C21B21"/>
    <w:rsid w:val="00C21C1B"/>
    <w:rsid w:val="00C21C3C"/>
    <w:rsid w:val="00C21E24"/>
    <w:rsid w:val="00C21EE3"/>
    <w:rsid w:val="00C2212B"/>
    <w:rsid w:val="00C22438"/>
    <w:rsid w:val="00C2269E"/>
    <w:rsid w:val="00C227A4"/>
    <w:rsid w:val="00C22874"/>
    <w:rsid w:val="00C22A2D"/>
    <w:rsid w:val="00C22B17"/>
    <w:rsid w:val="00C22B52"/>
    <w:rsid w:val="00C22B9F"/>
    <w:rsid w:val="00C22CC5"/>
    <w:rsid w:val="00C230FD"/>
    <w:rsid w:val="00C2319C"/>
    <w:rsid w:val="00C23405"/>
    <w:rsid w:val="00C234AF"/>
    <w:rsid w:val="00C2365E"/>
    <w:rsid w:val="00C23913"/>
    <w:rsid w:val="00C23A6C"/>
    <w:rsid w:val="00C23AE0"/>
    <w:rsid w:val="00C23AFF"/>
    <w:rsid w:val="00C23C08"/>
    <w:rsid w:val="00C23C65"/>
    <w:rsid w:val="00C23F8C"/>
    <w:rsid w:val="00C23FBD"/>
    <w:rsid w:val="00C2422C"/>
    <w:rsid w:val="00C24C3F"/>
    <w:rsid w:val="00C24D08"/>
    <w:rsid w:val="00C24D5C"/>
    <w:rsid w:val="00C24F92"/>
    <w:rsid w:val="00C25238"/>
    <w:rsid w:val="00C2564E"/>
    <w:rsid w:val="00C25679"/>
    <w:rsid w:val="00C2581D"/>
    <w:rsid w:val="00C25B55"/>
    <w:rsid w:val="00C25D84"/>
    <w:rsid w:val="00C2615B"/>
    <w:rsid w:val="00C2632A"/>
    <w:rsid w:val="00C265DB"/>
    <w:rsid w:val="00C26721"/>
    <w:rsid w:val="00C2675F"/>
    <w:rsid w:val="00C267D1"/>
    <w:rsid w:val="00C267F5"/>
    <w:rsid w:val="00C26CDA"/>
    <w:rsid w:val="00C271C6"/>
    <w:rsid w:val="00C27264"/>
    <w:rsid w:val="00C273A3"/>
    <w:rsid w:val="00C27502"/>
    <w:rsid w:val="00C27775"/>
    <w:rsid w:val="00C2794B"/>
    <w:rsid w:val="00C27B2B"/>
    <w:rsid w:val="00C300E4"/>
    <w:rsid w:val="00C30223"/>
    <w:rsid w:val="00C302B6"/>
    <w:rsid w:val="00C30475"/>
    <w:rsid w:val="00C30894"/>
    <w:rsid w:val="00C30C71"/>
    <w:rsid w:val="00C30FF6"/>
    <w:rsid w:val="00C311E4"/>
    <w:rsid w:val="00C31246"/>
    <w:rsid w:val="00C3158F"/>
    <w:rsid w:val="00C3197F"/>
    <w:rsid w:val="00C31CBD"/>
    <w:rsid w:val="00C31D2E"/>
    <w:rsid w:val="00C31DCB"/>
    <w:rsid w:val="00C321DE"/>
    <w:rsid w:val="00C323EF"/>
    <w:rsid w:val="00C323F6"/>
    <w:rsid w:val="00C32A92"/>
    <w:rsid w:val="00C32E57"/>
    <w:rsid w:val="00C331A1"/>
    <w:rsid w:val="00C331D3"/>
    <w:rsid w:val="00C3335A"/>
    <w:rsid w:val="00C3347B"/>
    <w:rsid w:val="00C334F0"/>
    <w:rsid w:val="00C33594"/>
    <w:rsid w:val="00C3387A"/>
    <w:rsid w:val="00C338B9"/>
    <w:rsid w:val="00C338EC"/>
    <w:rsid w:val="00C33A9C"/>
    <w:rsid w:val="00C33B27"/>
    <w:rsid w:val="00C33BCF"/>
    <w:rsid w:val="00C33C5F"/>
    <w:rsid w:val="00C33EE6"/>
    <w:rsid w:val="00C33FB6"/>
    <w:rsid w:val="00C340AD"/>
    <w:rsid w:val="00C3444A"/>
    <w:rsid w:val="00C34888"/>
    <w:rsid w:val="00C34CF0"/>
    <w:rsid w:val="00C35453"/>
    <w:rsid w:val="00C35918"/>
    <w:rsid w:val="00C35B1C"/>
    <w:rsid w:val="00C35CCF"/>
    <w:rsid w:val="00C35EE3"/>
    <w:rsid w:val="00C35F9F"/>
    <w:rsid w:val="00C36214"/>
    <w:rsid w:val="00C36856"/>
    <w:rsid w:val="00C36A19"/>
    <w:rsid w:val="00C36B55"/>
    <w:rsid w:val="00C36E4B"/>
    <w:rsid w:val="00C37305"/>
    <w:rsid w:val="00C37932"/>
    <w:rsid w:val="00C37AA4"/>
    <w:rsid w:val="00C37B00"/>
    <w:rsid w:val="00C37B83"/>
    <w:rsid w:val="00C37E7E"/>
    <w:rsid w:val="00C40508"/>
    <w:rsid w:val="00C41536"/>
    <w:rsid w:val="00C415A2"/>
    <w:rsid w:val="00C41626"/>
    <w:rsid w:val="00C4182C"/>
    <w:rsid w:val="00C41854"/>
    <w:rsid w:val="00C41A0D"/>
    <w:rsid w:val="00C41AC5"/>
    <w:rsid w:val="00C41EAF"/>
    <w:rsid w:val="00C42066"/>
    <w:rsid w:val="00C42226"/>
    <w:rsid w:val="00C42581"/>
    <w:rsid w:val="00C426BF"/>
    <w:rsid w:val="00C429FA"/>
    <w:rsid w:val="00C42D5C"/>
    <w:rsid w:val="00C42E47"/>
    <w:rsid w:val="00C42EDB"/>
    <w:rsid w:val="00C4343F"/>
    <w:rsid w:val="00C437B6"/>
    <w:rsid w:val="00C437F2"/>
    <w:rsid w:val="00C438FE"/>
    <w:rsid w:val="00C43A35"/>
    <w:rsid w:val="00C43C60"/>
    <w:rsid w:val="00C44342"/>
    <w:rsid w:val="00C444C9"/>
    <w:rsid w:val="00C444E6"/>
    <w:rsid w:val="00C44513"/>
    <w:rsid w:val="00C44B18"/>
    <w:rsid w:val="00C44C1D"/>
    <w:rsid w:val="00C44E1C"/>
    <w:rsid w:val="00C44FF4"/>
    <w:rsid w:val="00C45274"/>
    <w:rsid w:val="00C454C7"/>
    <w:rsid w:val="00C45F5E"/>
    <w:rsid w:val="00C46112"/>
    <w:rsid w:val="00C46126"/>
    <w:rsid w:val="00C4623A"/>
    <w:rsid w:val="00C46502"/>
    <w:rsid w:val="00C46884"/>
    <w:rsid w:val="00C46A12"/>
    <w:rsid w:val="00C46B2A"/>
    <w:rsid w:val="00C46EC0"/>
    <w:rsid w:val="00C471F6"/>
    <w:rsid w:val="00C4784C"/>
    <w:rsid w:val="00C478DA"/>
    <w:rsid w:val="00C479D3"/>
    <w:rsid w:val="00C47A0A"/>
    <w:rsid w:val="00C47D2B"/>
    <w:rsid w:val="00C47D34"/>
    <w:rsid w:val="00C47E07"/>
    <w:rsid w:val="00C5013B"/>
    <w:rsid w:val="00C5059E"/>
    <w:rsid w:val="00C505E1"/>
    <w:rsid w:val="00C508E5"/>
    <w:rsid w:val="00C50AD1"/>
    <w:rsid w:val="00C50B46"/>
    <w:rsid w:val="00C51233"/>
    <w:rsid w:val="00C515BA"/>
    <w:rsid w:val="00C515F3"/>
    <w:rsid w:val="00C51797"/>
    <w:rsid w:val="00C51A09"/>
    <w:rsid w:val="00C51C50"/>
    <w:rsid w:val="00C523AE"/>
    <w:rsid w:val="00C524A2"/>
    <w:rsid w:val="00C525B4"/>
    <w:rsid w:val="00C526D0"/>
    <w:rsid w:val="00C52AC7"/>
    <w:rsid w:val="00C52DD7"/>
    <w:rsid w:val="00C52E16"/>
    <w:rsid w:val="00C532F2"/>
    <w:rsid w:val="00C53486"/>
    <w:rsid w:val="00C534D6"/>
    <w:rsid w:val="00C53509"/>
    <w:rsid w:val="00C535C3"/>
    <w:rsid w:val="00C536AF"/>
    <w:rsid w:val="00C53709"/>
    <w:rsid w:val="00C5374C"/>
    <w:rsid w:val="00C5388E"/>
    <w:rsid w:val="00C539B2"/>
    <w:rsid w:val="00C53A39"/>
    <w:rsid w:val="00C53A4A"/>
    <w:rsid w:val="00C547C9"/>
    <w:rsid w:val="00C54912"/>
    <w:rsid w:val="00C54F9F"/>
    <w:rsid w:val="00C551E0"/>
    <w:rsid w:val="00C55310"/>
    <w:rsid w:val="00C5574D"/>
    <w:rsid w:val="00C55F38"/>
    <w:rsid w:val="00C56204"/>
    <w:rsid w:val="00C563AD"/>
    <w:rsid w:val="00C563D1"/>
    <w:rsid w:val="00C563DE"/>
    <w:rsid w:val="00C5646C"/>
    <w:rsid w:val="00C565E5"/>
    <w:rsid w:val="00C569D5"/>
    <w:rsid w:val="00C56B8A"/>
    <w:rsid w:val="00C56C31"/>
    <w:rsid w:val="00C56D91"/>
    <w:rsid w:val="00C56DBA"/>
    <w:rsid w:val="00C57110"/>
    <w:rsid w:val="00C573B0"/>
    <w:rsid w:val="00C577BB"/>
    <w:rsid w:val="00C5790F"/>
    <w:rsid w:val="00C57C63"/>
    <w:rsid w:val="00C57ED8"/>
    <w:rsid w:val="00C602B6"/>
    <w:rsid w:val="00C602DB"/>
    <w:rsid w:val="00C60432"/>
    <w:rsid w:val="00C60516"/>
    <w:rsid w:val="00C60822"/>
    <w:rsid w:val="00C60876"/>
    <w:rsid w:val="00C60939"/>
    <w:rsid w:val="00C60C4C"/>
    <w:rsid w:val="00C60DD5"/>
    <w:rsid w:val="00C60E82"/>
    <w:rsid w:val="00C60F24"/>
    <w:rsid w:val="00C6112B"/>
    <w:rsid w:val="00C61229"/>
    <w:rsid w:val="00C61374"/>
    <w:rsid w:val="00C6157D"/>
    <w:rsid w:val="00C618AB"/>
    <w:rsid w:val="00C6192F"/>
    <w:rsid w:val="00C61A53"/>
    <w:rsid w:val="00C61FFA"/>
    <w:rsid w:val="00C6204E"/>
    <w:rsid w:val="00C621F1"/>
    <w:rsid w:val="00C62207"/>
    <w:rsid w:val="00C624F4"/>
    <w:rsid w:val="00C62514"/>
    <w:rsid w:val="00C627D7"/>
    <w:rsid w:val="00C62CBA"/>
    <w:rsid w:val="00C62DF9"/>
    <w:rsid w:val="00C62E1C"/>
    <w:rsid w:val="00C63239"/>
    <w:rsid w:val="00C6333B"/>
    <w:rsid w:val="00C633E5"/>
    <w:rsid w:val="00C633F6"/>
    <w:rsid w:val="00C634BD"/>
    <w:rsid w:val="00C635E2"/>
    <w:rsid w:val="00C6390B"/>
    <w:rsid w:val="00C63967"/>
    <w:rsid w:val="00C63C2A"/>
    <w:rsid w:val="00C63D65"/>
    <w:rsid w:val="00C63D80"/>
    <w:rsid w:val="00C644C5"/>
    <w:rsid w:val="00C64564"/>
    <w:rsid w:val="00C64687"/>
    <w:rsid w:val="00C64758"/>
    <w:rsid w:val="00C647FC"/>
    <w:rsid w:val="00C64840"/>
    <w:rsid w:val="00C648DA"/>
    <w:rsid w:val="00C6498A"/>
    <w:rsid w:val="00C652AC"/>
    <w:rsid w:val="00C6546A"/>
    <w:rsid w:val="00C65B99"/>
    <w:rsid w:val="00C6628C"/>
    <w:rsid w:val="00C66295"/>
    <w:rsid w:val="00C6650A"/>
    <w:rsid w:val="00C66548"/>
    <w:rsid w:val="00C665C1"/>
    <w:rsid w:val="00C667C8"/>
    <w:rsid w:val="00C66A8E"/>
    <w:rsid w:val="00C66B9A"/>
    <w:rsid w:val="00C66F96"/>
    <w:rsid w:val="00C66FDC"/>
    <w:rsid w:val="00C6734B"/>
    <w:rsid w:val="00C67AEC"/>
    <w:rsid w:val="00C67C37"/>
    <w:rsid w:val="00C67C45"/>
    <w:rsid w:val="00C67DC2"/>
    <w:rsid w:val="00C67E3D"/>
    <w:rsid w:val="00C67EB2"/>
    <w:rsid w:val="00C67F97"/>
    <w:rsid w:val="00C70032"/>
    <w:rsid w:val="00C7056B"/>
    <w:rsid w:val="00C70620"/>
    <w:rsid w:val="00C70781"/>
    <w:rsid w:val="00C707CE"/>
    <w:rsid w:val="00C70B5D"/>
    <w:rsid w:val="00C70C20"/>
    <w:rsid w:val="00C70D5E"/>
    <w:rsid w:val="00C70E45"/>
    <w:rsid w:val="00C70F90"/>
    <w:rsid w:val="00C71065"/>
    <w:rsid w:val="00C710A0"/>
    <w:rsid w:val="00C715F9"/>
    <w:rsid w:val="00C717C2"/>
    <w:rsid w:val="00C71845"/>
    <w:rsid w:val="00C71D3A"/>
    <w:rsid w:val="00C71D99"/>
    <w:rsid w:val="00C71F37"/>
    <w:rsid w:val="00C724DF"/>
    <w:rsid w:val="00C72889"/>
    <w:rsid w:val="00C72A9C"/>
    <w:rsid w:val="00C72E0E"/>
    <w:rsid w:val="00C73016"/>
    <w:rsid w:val="00C734E0"/>
    <w:rsid w:val="00C73524"/>
    <w:rsid w:val="00C73599"/>
    <w:rsid w:val="00C73644"/>
    <w:rsid w:val="00C736AF"/>
    <w:rsid w:val="00C73836"/>
    <w:rsid w:val="00C73F85"/>
    <w:rsid w:val="00C74188"/>
    <w:rsid w:val="00C74529"/>
    <w:rsid w:val="00C74609"/>
    <w:rsid w:val="00C746F1"/>
    <w:rsid w:val="00C748CD"/>
    <w:rsid w:val="00C74A10"/>
    <w:rsid w:val="00C74B67"/>
    <w:rsid w:val="00C74BCC"/>
    <w:rsid w:val="00C74CE0"/>
    <w:rsid w:val="00C74D1E"/>
    <w:rsid w:val="00C74D44"/>
    <w:rsid w:val="00C74F54"/>
    <w:rsid w:val="00C75025"/>
    <w:rsid w:val="00C751DE"/>
    <w:rsid w:val="00C753BD"/>
    <w:rsid w:val="00C756E5"/>
    <w:rsid w:val="00C757DC"/>
    <w:rsid w:val="00C75C4B"/>
    <w:rsid w:val="00C75E4D"/>
    <w:rsid w:val="00C75E4E"/>
    <w:rsid w:val="00C764CD"/>
    <w:rsid w:val="00C765DA"/>
    <w:rsid w:val="00C768C9"/>
    <w:rsid w:val="00C7695A"/>
    <w:rsid w:val="00C76A29"/>
    <w:rsid w:val="00C76A4D"/>
    <w:rsid w:val="00C76AD4"/>
    <w:rsid w:val="00C76B45"/>
    <w:rsid w:val="00C76CE5"/>
    <w:rsid w:val="00C76EDC"/>
    <w:rsid w:val="00C7728C"/>
    <w:rsid w:val="00C773F6"/>
    <w:rsid w:val="00C7757A"/>
    <w:rsid w:val="00C7789A"/>
    <w:rsid w:val="00C77A39"/>
    <w:rsid w:val="00C77BB1"/>
    <w:rsid w:val="00C77D2B"/>
    <w:rsid w:val="00C8069F"/>
    <w:rsid w:val="00C80ECF"/>
    <w:rsid w:val="00C81010"/>
    <w:rsid w:val="00C81252"/>
    <w:rsid w:val="00C81254"/>
    <w:rsid w:val="00C8134F"/>
    <w:rsid w:val="00C81579"/>
    <w:rsid w:val="00C8189F"/>
    <w:rsid w:val="00C818E6"/>
    <w:rsid w:val="00C81EA5"/>
    <w:rsid w:val="00C82B94"/>
    <w:rsid w:val="00C83029"/>
    <w:rsid w:val="00C83532"/>
    <w:rsid w:val="00C8372F"/>
    <w:rsid w:val="00C8373F"/>
    <w:rsid w:val="00C83987"/>
    <w:rsid w:val="00C83C74"/>
    <w:rsid w:val="00C83FA3"/>
    <w:rsid w:val="00C840B3"/>
    <w:rsid w:val="00C84285"/>
    <w:rsid w:val="00C843A6"/>
    <w:rsid w:val="00C84521"/>
    <w:rsid w:val="00C846EE"/>
    <w:rsid w:val="00C84739"/>
    <w:rsid w:val="00C847BD"/>
    <w:rsid w:val="00C850FE"/>
    <w:rsid w:val="00C8531D"/>
    <w:rsid w:val="00C854DB"/>
    <w:rsid w:val="00C85563"/>
    <w:rsid w:val="00C85885"/>
    <w:rsid w:val="00C859CC"/>
    <w:rsid w:val="00C85CCC"/>
    <w:rsid w:val="00C86095"/>
    <w:rsid w:val="00C860F1"/>
    <w:rsid w:val="00C8623A"/>
    <w:rsid w:val="00C86269"/>
    <w:rsid w:val="00C86718"/>
    <w:rsid w:val="00C86832"/>
    <w:rsid w:val="00C8696F"/>
    <w:rsid w:val="00C86AC8"/>
    <w:rsid w:val="00C86B3C"/>
    <w:rsid w:val="00C86C68"/>
    <w:rsid w:val="00C86D21"/>
    <w:rsid w:val="00C86F84"/>
    <w:rsid w:val="00C86F87"/>
    <w:rsid w:val="00C87267"/>
    <w:rsid w:val="00C87538"/>
    <w:rsid w:val="00C87543"/>
    <w:rsid w:val="00C87823"/>
    <w:rsid w:val="00C878E3"/>
    <w:rsid w:val="00C87B97"/>
    <w:rsid w:val="00C87CDD"/>
    <w:rsid w:val="00C90143"/>
    <w:rsid w:val="00C9022B"/>
    <w:rsid w:val="00C90769"/>
    <w:rsid w:val="00C90866"/>
    <w:rsid w:val="00C90B46"/>
    <w:rsid w:val="00C90D4B"/>
    <w:rsid w:val="00C90F38"/>
    <w:rsid w:val="00C911D4"/>
    <w:rsid w:val="00C911EF"/>
    <w:rsid w:val="00C91259"/>
    <w:rsid w:val="00C912B0"/>
    <w:rsid w:val="00C912B2"/>
    <w:rsid w:val="00C914E2"/>
    <w:rsid w:val="00C91861"/>
    <w:rsid w:val="00C91AB3"/>
    <w:rsid w:val="00C91D9B"/>
    <w:rsid w:val="00C920BB"/>
    <w:rsid w:val="00C92344"/>
    <w:rsid w:val="00C924FE"/>
    <w:rsid w:val="00C92568"/>
    <w:rsid w:val="00C9285F"/>
    <w:rsid w:val="00C92E4E"/>
    <w:rsid w:val="00C92F2B"/>
    <w:rsid w:val="00C92FAC"/>
    <w:rsid w:val="00C9320C"/>
    <w:rsid w:val="00C93655"/>
    <w:rsid w:val="00C93995"/>
    <w:rsid w:val="00C93A24"/>
    <w:rsid w:val="00C93DD3"/>
    <w:rsid w:val="00C93F7E"/>
    <w:rsid w:val="00C9434A"/>
    <w:rsid w:val="00C94369"/>
    <w:rsid w:val="00C94F89"/>
    <w:rsid w:val="00C95163"/>
    <w:rsid w:val="00C95324"/>
    <w:rsid w:val="00C958CA"/>
    <w:rsid w:val="00C95CF9"/>
    <w:rsid w:val="00C96844"/>
    <w:rsid w:val="00C96909"/>
    <w:rsid w:val="00C96B0F"/>
    <w:rsid w:val="00C96BB7"/>
    <w:rsid w:val="00C96C43"/>
    <w:rsid w:val="00C96E67"/>
    <w:rsid w:val="00C970BA"/>
    <w:rsid w:val="00C970EC"/>
    <w:rsid w:val="00C97292"/>
    <w:rsid w:val="00C9770E"/>
    <w:rsid w:val="00C97950"/>
    <w:rsid w:val="00C97A06"/>
    <w:rsid w:val="00C97A47"/>
    <w:rsid w:val="00C97FF5"/>
    <w:rsid w:val="00CA0264"/>
    <w:rsid w:val="00CA02F3"/>
    <w:rsid w:val="00CA02F5"/>
    <w:rsid w:val="00CA05C3"/>
    <w:rsid w:val="00CA0DEC"/>
    <w:rsid w:val="00CA0E36"/>
    <w:rsid w:val="00CA0E58"/>
    <w:rsid w:val="00CA0EE2"/>
    <w:rsid w:val="00CA0FE6"/>
    <w:rsid w:val="00CA1155"/>
    <w:rsid w:val="00CA13CA"/>
    <w:rsid w:val="00CA13CF"/>
    <w:rsid w:val="00CA13F0"/>
    <w:rsid w:val="00CA1652"/>
    <w:rsid w:val="00CA18DB"/>
    <w:rsid w:val="00CA1B8C"/>
    <w:rsid w:val="00CA1BFC"/>
    <w:rsid w:val="00CA20EA"/>
    <w:rsid w:val="00CA26ED"/>
    <w:rsid w:val="00CA2CCA"/>
    <w:rsid w:val="00CA2E41"/>
    <w:rsid w:val="00CA2E5B"/>
    <w:rsid w:val="00CA2F7F"/>
    <w:rsid w:val="00CA2FF3"/>
    <w:rsid w:val="00CA311D"/>
    <w:rsid w:val="00CA32C2"/>
    <w:rsid w:val="00CA3405"/>
    <w:rsid w:val="00CA34A2"/>
    <w:rsid w:val="00CA3778"/>
    <w:rsid w:val="00CA3B78"/>
    <w:rsid w:val="00CA3E75"/>
    <w:rsid w:val="00CA422C"/>
    <w:rsid w:val="00CA46A3"/>
    <w:rsid w:val="00CA47C3"/>
    <w:rsid w:val="00CA4801"/>
    <w:rsid w:val="00CA4958"/>
    <w:rsid w:val="00CA4ED9"/>
    <w:rsid w:val="00CA4EE7"/>
    <w:rsid w:val="00CA4F2F"/>
    <w:rsid w:val="00CA4F5E"/>
    <w:rsid w:val="00CA4FFE"/>
    <w:rsid w:val="00CA53A3"/>
    <w:rsid w:val="00CA578A"/>
    <w:rsid w:val="00CA5900"/>
    <w:rsid w:val="00CA5AE2"/>
    <w:rsid w:val="00CA5CBB"/>
    <w:rsid w:val="00CA5D96"/>
    <w:rsid w:val="00CA5F73"/>
    <w:rsid w:val="00CA613C"/>
    <w:rsid w:val="00CA6180"/>
    <w:rsid w:val="00CA649E"/>
    <w:rsid w:val="00CA6515"/>
    <w:rsid w:val="00CA6842"/>
    <w:rsid w:val="00CA6A71"/>
    <w:rsid w:val="00CA6A78"/>
    <w:rsid w:val="00CA6DE0"/>
    <w:rsid w:val="00CA6DF5"/>
    <w:rsid w:val="00CA6FD7"/>
    <w:rsid w:val="00CA70C4"/>
    <w:rsid w:val="00CA733C"/>
    <w:rsid w:val="00CA7376"/>
    <w:rsid w:val="00CA7627"/>
    <w:rsid w:val="00CA7978"/>
    <w:rsid w:val="00CB000B"/>
    <w:rsid w:val="00CB0052"/>
    <w:rsid w:val="00CB007C"/>
    <w:rsid w:val="00CB0CC3"/>
    <w:rsid w:val="00CB0F0F"/>
    <w:rsid w:val="00CB1039"/>
    <w:rsid w:val="00CB10D6"/>
    <w:rsid w:val="00CB117A"/>
    <w:rsid w:val="00CB1202"/>
    <w:rsid w:val="00CB1206"/>
    <w:rsid w:val="00CB13D7"/>
    <w:rsid w:val="00CB1584"/>
    <w:rsid w:val="00CB171A"/>
    <w:rsid w:val="00CB19F0"/>
    <w:rsid w:val="00CB1C84"/>
    <w:rsid w:val="00CB1CE8"/>
    <w:rsid w:val="00CB1E92"/>
    <w:rsid w:val="00CB1FE8"/>
    <w:rsid w:val="00CB211F"/>
    <w:rsid w:val="00CB2124"/>
    <w:rsid w:val="00CB2247"/>
    <w:rsid w:val="00CB2342"/>
    <w:rsid w:val="00CB2405"/>
    <w:rsid w:val="00CB26B7"/>
    <w:rsid w:val="00CB2A05"/>
    <w:rsid w:val="00CB2CB0"/>
    <w:rsid w:val="00CB2F9A"/>
    <w:rsid w:val="00CB2FB5"/>
    <w:rsid w:val="00CB30B4"/>
    <w:rsid w:val="00CB3161"/>
    <w:rsid w:val="00CB3238"/>
    <w:rsid w:val="00CB348F"/>
    <w:rsid w:val="00CB36D3"/>
    <w:rsid w:val="00CB37D8"/>
    <w:rsid w:val="00CB38D9"/>
    <w:rsid w:val="00CB3B27"/>
    <w:rsid w:val="00CB3B81"/>
    <w:rsid w:val="00CB3ECD"/>
    <w:rsid w:val="00CB3F2A"/>
    <w:rsid w:val="00CB3FEB"/>
    <w:rsid w:val="00CB447C"/>
    <w:rsid w:val="00CB48B1"/>
    <w:rsid w:val="00CB4F7B"/>
    <w:rsid w:val="00CB50CB"/>
    <w:rsid w:val="00CB51AF"/>
    <w:rsid w:val="00CB5448"/>
    <w:rsid w:val="00CB546F"/>
    <w:rsid w:val="00CB55AD"/>
    <w:rsid w:val="00CB55DD"/>
    <w:rsid w:val="00CB57B5"/>
    <w:rsid w:val="00CB5B2C"/>
    <w:rsid w:val="00CB5D4B"/>
    <w:rsid w:val="00CB6199"/>
    <w:rsid w:val="00CB6305"/>
    <w:rsid w:val="00CB65B9"/>
    <w:rsid w:val="00CB65F1"/>
    <w:rsid w:val="00CB6768"/>
    <w:rsid w:val="00CB6842"/>
    <w:rsid w:val="00CB69B5"/>
    <w:rsid w:val="00CB6BAB"/>
    <w:rsid w:val="00CB70B2"/>
    <w:rsid w:val="00CB70CC"/>
    <w:rsid w:val="00CB712A"/>
    <w:rsid w:val="00CB7225"/>
    <w:rsid w:val="00CB7676"/>
    <w:rsid w:val="00CB78C3"/>
    <w:rsid w:val="00CB7976"/>
    <w:rsid w:val="00CB7AE4"/>
    <w:rsid w:val="00CB7C71"/>
    <w:rsid w:val="00CC06CE"/>
    <w:rsid w:val="00CC0B59"/>
    <w:rsid w:val="00CC0E1C"/>
    <w:rsid w:val="00CC0F5E"/>
    <w:rsid w:val="00CC151E"/>
    <w:rsid w:val="00CC151F"/>
    <w:rsid w:val="00CC15F7"/>
    <w:rsid w:val="00CC19B0"/>
    <w:rsid w:val="00CC1A32"/>
    <w:rsid w:val="00CC1A8F"/>
    <w:rsid w:val="00CC1B3A"/>
    <w:rsid w:val="00CC1BD8"/>
    <w:rsid w:val="00CC1E2D"/>
    <w:rsid w:val="00CC1F8F"/>
    <w:rsid w:val="00CC21A9"/>
    <w:rsid w:val="00CC2251"/>
    <w:rsid w:val="00CC2352"/>
    <w:rsid w:val="00CC25CC"/>
    <w:rsid w:val="00CC25EE"/>
    <w:rsid w:val="00CC298C"/>
    <w:rsid w:val="00CC2997"/>
    <w:rsid w:val="00CC2D01"/>
    <w:rsid w:val="00CC2E6E"/>
    <w:rsid w:val="00CC2F04"/>
    <w:rsid w:val="00CC3092"/>
    <w:rsid w:val="00CC3430"/>
    <w:rsid w:val="00CC3796"/>
    <w:rsid w:val="00CC386E"/>
    <w:rsid w:val="00CC398C"/>
    <w:rsid w:val="00CC398D"/>
    <w:rsid w:val="00CC3B56"/>
    <w:rsid w:val="00CC3C60"/>
    <w:rsid w:val="00CC3FD2"/>
    <w:rsid w:val="00CC42F5"/>
    <w:rsid w:val="00CC4333"/>
    <w:rsid w:val="00CC43CC"/>
    <w:rsid w:val="00CC4439"/>
    <w:rsid w:val="00CC4703"/>
    <w:rsid w:val="00CC47EA"/>
    <w:rsid w:val="00CC4A0C"/>
    <w:rsid w:val="00CC4BEF"/>
    <w:rsid w:val="00CC4E97"/>
    <w:rsid w:val="00CC505D"/>
    <w:rsid w:val="00CC50BF"/>
    <w:rsid w:val="00CC5127"/>
    <w:rsid w:val="00CC52B6"/>
    <w:rsid w:val="00CC55BD"/>
    <w:rsid w:val="00CC5706"/>
    <w:rsid w:val="00CC5C30"/>
    <w:rsid w:val="00CC5EFD"/>
    <w:rsid w:val="00CC5FDA"/>
    <w:rsid w:val="00CC6021"/>
    <w:rsid w:val="00CC6305"/>
    <w:rsid w:val="00CC634F"/>
    <w:rsid w:val="00CC6462"/>
    <w:rsid w:val="00CC674B"/>
    <w:rsid w:val="00CC6B22"/>
    <w:rsid w:val="00CC735B"/>
    <w:rsid w:val="00CC7455"/>
    <w:rsid w:val="00CC7723"/>
    <w:rsid w:val="00CC7AC3"/>
    <w:rsid w:val="00CC7C58"/>
    <w:rsid w:val="00CC7CFD"/>
    <w:rsid w:val="00CC7F16"/>
    <w:rsid w:val="00CC7F76"/>
    <w:rsid w:val="00CD0326"/>
    <w:rsid w:val="00CD032F"/>
    <w:rsid w:val="00CD0811"/>
    <w:rsid w:val="00CD0C43"/>
    <w:rsid w:val="00CD1103"/>
    <w:rsid w:val="00CD1333"/>
    <w:rsid w:val="00CD1435"/>
    <w:rsid w:val="00CD1A58"/>
    <w:rsid w:val="00CD1BFF"/>
    <w:rsid w:val="00CD1C2A"/>
    <w:rsid w:val="00CD1C84"/>
    <w:rsid w:val="00CD20AE"/>
    <w:rsid w:val="00CD219F"/>
    <w:rsid w:val="00CD2535"/>
    <w:rsid w:val="00CD27AB"/>
    <w:rsid w:val="00CD2A9E"/>
    <w:rsid w:val="00CD2AA4"/>
    <w:rsid w:val="00CD2AB1"/>
    <w:rsid w:val="00CD2B02"/>
    <w:rsid w:val="00CD2CF6"/>
    <w:rsid w:val="00CD2D43"/>
    <w:rsid w:val="00CD2E39"/>
    <w:rsid w:val="00CD310A"/>
    <w:rsid w:val="00CD315C"/>
    <w:rsid w:val="00CD3223"/>
    <w:rsid w:val="00CD32A4"/>
    <w:rsid w:val="00CD33C1"/>
    <w:rsid w:val="00CD3770"/>
    <w:rsid w:val="00CD396F"/>
    <w:rsid w:val="00CD3A32"/>
    <w:rsid w:val="00CD3DC6"/>
    <w:rsid w:val="00CD3F14"/>
    <w:rsid w:val="00CD4317"/>
    <w:rsid w:val="00CD438E"/>
    <w:rsid w:val="00CD4466"/>
    <w:rsid w:val="00CD4548"/>
    <w:rsid w:val="00CD490E"/>
    <w:rsid w:val="00CD4911"/>
    <w:rsid w:val="00CD4AB2"/>
    <w:rsid w:val="00CD4B52"/>
    <w:rsid w:val="00CD5036"/>
    <w:rsid w:val="00CD51CC"/>
    <w:rsid w:val="00CD5259"/>
    <w:rsid w:val="00CD52D7"/>
    <w:rsid w:val="00CD52D8"/>
    <w:rsid w:val="00CD5B5D"/>
    <w:rsid w:val="00CD5B6A"/>
    <w:rsid w:val="00CD5DDB"/>
    <w:rsid w:val="00CD5EB2"/>
    <w:rsid w:val="00CD6358"/>
    <w:rsid w:val="00CD6563"/>
    <w:rsid w:val="00CD69F3"/>
    <w:rsid w:val="00CD6A04"/>
    <w:rsid w:val="00CD7039"/>
    <w:rsid w:val="00CD76C0"/>
    <w:rsid w:val="00CD770E"/>
    <w:rsid w:val="00CD78E2"/>
    <w:rsid w:val="00CD7A5F"/>
    <w:rsid w:val="00CD7EEC"/>
    <w:rsid w:val="00CE0094"/>
    <w:rsid w:val="00CE0307"/>
    <w:rsid w:val="00CE034F"/>
    <w:rsid w:val="00CE039E"/>
    <w:rsid w:val="00CE0487"/>
    <w:rsid w:val="00CE061B"/>
    <w:rsid w:val="00CE0AEA"/>
    <w:rsid w:val="00CE0C0C"/>
    <w:rsid w:val="00CE0C11"/>
    <w:rsid w:val="00CE0D26"/>
    <w:rsid w:val="00CE0D9A"/>
    <w:rsid w:val="00CE1229"/>
    <w:rsid w:val="00CE1282"/>
    <w:rsid w:val="00CE1354"/>
    <w:rsid w:val="00CE137F"/>
    <w:rsid w:val="00CE1892"/>
    <w:rsid w:val="00CE1A30"/>
    <w:rsid w:val="00CE1C3D"/>
    <w:rsid w:val="00CE1C94"/>
    <w:rsid w:val="00CE21C9"/>
    <w:rsid w:val="00CE22B2"/>
    <w:rsid w:val="00CE2506"/>
    <w:rsid w:val="00CE2772"/>
    <w:rsid w:val="00CE2819"/>
    <w:rsid w:val="00CE2848"/>
    <w:rsid w:val="00CE2AEF"/>
    <w:rsid w:val="00CE2B59"/>
    <w:rsid w:val="00CE2BDF"/>
    <w:rsid w:val="00CE3274"/>
    <w:rsid w:val="00CE34CD"/>
    <w:rsid w:val="00CE34F7"/>
    <w:rsid w:val="00CE38E4"/>
    <w:rsid w:val="00CE3DC0"/>
    <w:rsid w:val="00CE427E"/>
    <w:rsid w:val="00CE42E6"/>
    <w:rsid w:val="00CE454B"/>
    <w:rsid w:val="00CE4550"/>
    <w:rsid w:val="00CE4C31"/>
    <w:rsid w:val="00CE4CF2"/>
    <w:rsid w:val="00CE5254"/>
    <w:rsid w:val="00CE53ED"/>
    <w:rsid w:val="00CE5490"/>
    <w:rsid w:val="00CE5539"/>
    <w:rsid w:val="00CE556D"/>
    <w:rsid w:val="00CE55AC"/>
    <w:rsid w:val="00CE562F"/>
    <w:rsid w:val="00CE591F"/>
    <w:rsid w:val="00CE594D"/>
    <w:rsid w:val="00CE5ADB"/>
    <w:rsid w:val="00CE5E1F"/>
    <w:rsid w:val="00CE5F61"/>
    <w:rsid w:val="00CE6000"/>
    <w:rsid w:val="00CE6723"/>
    <w:rsid w:val="00CE6919"/>
    <w:rsid w:val="00CE6F76"/>
    <w:rsid w:val="00CE6F94"/>
    <w:rsid w:val="00CE7034"/>
    <w:rsid w:val="00CE71A4"/>
    <w:rsid w:val="00CE7292"/>
    <w:rsid w:val="00CE7440"/>
    <w:rsid w:val="00CE770C"/>
    <w:rsid w:val="00CE7748"/>
    <w:rsid w:val="00CE7A4A"/>
    <w:rsid w:val="00CF0033"/>
    <w:rsid w:val="00CF03F4"/>
    <w:rsid w:val="00CF05A9"/>
    <w:rsid w:val="00CF07CB"/>
    <w:rsid w:val="00CF07E7"/>
    <w:rsid w:val="00CF09B5"/>
    <w:rsid w:val="00CF0BCC"/>
    <w:rsid w:val="00CF0FE4"/>
    <w:rsid w:val="00CF121C"/>
    <w:rsid w:val="00CF1247"/>
    <w:rsid w:val="00CF126C"/>
    <w:rsid w:val="00CF1305"/>
    <w:rsid w:val="00CF1551"/>
    <w:rsid w:val="00CF1710"/>
    <w:rsid w:val="00CF1740"/>
    <w:rsid w:val="00CF1957"/>
    <w:rsid w:val="00CF1A44"/>
    <w:rsid w:val="00CF1CBD"/>
    <w:rsid w:val="00CF1D00"/>
    <w:rsid w:val="00CF23EF"/>
    <w:rsid w:val="00CF276A"/>
    <w:rsid w:val="00CF3224"/>
    <w:rsid w:val="00CF37D2"/>
    <w:rsid w:val="00CF38A7"/>
    <w:rsid w:val="00CF3AF2"/>
    <w:rsid w:val="00CF3B96"/>
    <w:rsid w:val="00CF3E00"/>
    <w:rsid w:val="00CF3E88"/>
    <w:rsid w:val="00CF42FD"/>
    <w:rsid w:val="00CF4957"/>
    <w:rsid w:val="00CF4F9B"/>
    <w:rsid w:val="00CF5150"/>
    <w:rsid w:val="00CF5178"/>
    <w:rsid w:val="00CF524D"/>
    <w:rsid w:val="00CF560F"/>
    <w:rsid w:val="00CF57D3"/>
    <w:rsid w:val="00CF59C5"/>
    <w:rsid w:val="00CF5ED2"/>
    <w:rsid w:val="00CF6457"/>
    <w:rsid w:val="00CF64C5"/>
    <w:rsid w:val="00CF669A"/>
    <w:rsid w:val="00CF6C1A"/>
    <w:rsid w:val="00CF70C1"/>
    <w:rsid w:val="00CF735D"/>
    <w:rsid w:val="00CF7395"/>
    <w:rsid w:val="00CF7525"/>
    <w:rsid w:val="00CF7856"/>
    <w:rsid w:val="00CF786C"/>
    <w:rsid w:val="00CF7871"/>
    <w:rsid w:val="00CF7A39"/>
    <w:rsid w:val="00CF7AC7"/>
    <w:rsid w:val="00CF7B22"/>
    <w:rsid w:val="00CF7C8A"/>
    <w:rsid w:val="00CF7CBE"/>
    <w:rsid w:val="00D00005"/>
    <w:rsid w:val="00D00123"/>
    <w:rsid w:val="00D00297"/>
    <w:rsid w:val="00D00398"/>
    <w:rsid w:val="00D00458"/>
    <w:rsid w:val="00D0064F"/>
    <w:rsid w:val="00D00903"/>
    <w:rsid w:val="00D00B64"/>
    <w:rsid w:val="00D00D4B"/>
    <w:rsid w:val="00D00D8D"/>
    <w:rsid w:val="00D01034"/>
    <w:rsid w:val="00D0136D"/>
    <w:rsid w:val="00D017B0"/>
    <w:rsid w:val="00D01FBF"/>
    <w:rsid w:val="00D01FCA"/>
    <w:rsid w:val="00D021B0"/>
    <w:rsid w:val="00D021B1"/>
    <w:rsid w:val="00D021CB"/>
    <w:rsid w:val="00D02482"/>
    <w:rsid w:val="00D02568"/>
    <w:rsid w:val="00D02647"/>
    <w:rsid w:val="00D0266E"/>
    <w:rsid w:val="00D0280E"/>
    <w:rsid w:val="00D02FBE"/>
    <w:rsid w:val="00D03537"/>
    <w:rsid w:val="00D036ED"/>
    <w:rsid w:val="00D03A4E"/>
    <w:rsid w:val="00D03DDB"/>
    <w:rsid w:val="00D04092"/>
    <w:rsid w:val="00D040EE"/>
    <w:rsid w:val="00D04345"/>
    <w:rsid w:val="00D04446"/>
    <w:rsid w:val="00D04711"/>
    <w:rsid w:val="00D04831"/>
    <w:rsid w:val="00D04858"/>
    <w:rsid w:val="00D04D24"/>
    <w:rsid w:val="00D04DCA"/>
    <w:rsid w:val="00D051A4"/>
    <w:rsid w:val="00D054B7"/>
    <w:rsid w:val="00D055A8"/>
    <w:rsid w:val="00D055AD"/>
    <w:rsid w:val="00D05617"/>
    <w:rsid w:val="00D0596D"/>
    <w:rsid w:val="00D05B58"/>
    <w:rsid w:val="00D05CD5"/>
    <w:rsid w:val="00D05E1C"/>
    <w:rsid w:val="00D05E64"/>
    <w:rsid w:val="00D05F63"/>
    <w:rsid w:val="00D0613F"/>
    <w:rsid w:val="00D06141"/>
    <w:rsid w:val="00D06366"/>
    <w:rsid w:val="00D06653"/>
    <w:rsid w:val="00D06BF0"/>
    <w:rsid w:val="00D06CF7"/>
    <w:rsid w:val="00D06EA2"/>
    <w:rsid w:val="00D0724C"/>
    <w:rsid w:val="00D074D9"/>
    <w:rsid w:val="00D076E9"/>
    <w:rsid w:val="00D07771"/>
    <w:rsid w:val="00D079DD"/>
    <w:rsid w:val="00D07AE0"/>
    <w:rsid w:val="00D07C49"/>
    <w:rsid w:val="00D07D0F"/>
    <w:rsid w:val="00D1007E"/>
    <w:rsid w:val="00D10315"/>
    <w:rsid w:val="00D10689"/>
    <w:rsid w:val="00D108F3"/>
    <w:rsid w:val="00D10B0C"/>
    <w:rsid w:val="00D10C53"/>
    <w:rsid w:val="00D10F1E"/>
    <w:rsid w:val="00D113BF"/>
    <w:rsid w:val="00D11532"/>
    <w:rsid w:val="00D11567"/>
    <w:rsid w:val="00D1177D"/>
    <w:rsid w:val="00D11879"/>
    <w:rsid w:val="00D11B12"/>
    <w:rsid w:val="00D11C2D"/>
    <w:rsid w:val="00D11CF7"/>
    <w:rsid w:val="00D11D17"/>
    <w:rsid w:val="00D11F5E"/>
    <w:rsid w:val="00D1205A"/>
    <w:rsid w:val="00D121D5"/>
    <w:rsid w:val="00D12344"/>
    <w:rsid w:val="00D12644"/>
    <w:rsid w:val="00D12ACB"/>
    <w:rsid w:val="00D12D2A"/>
    <w:rsid w:val="00D12E2C"/>
    <w:rsid w:val="00D12E94"/>
    <w:rsid w:val="00D1345B"/>
    <w:rsid w:val="00D13A9A"/>
    <w:rsid w:val="00D13D0C"/>
    <w:rsid w:val="00D13D1F"/>
    <w:rsid w:val="00D13E89"/>
    <w:rsid w:val="00D13F92"/>
    <w:rsid w:val="00D13FDD"/>
    <w:rsid w:val="00D140D4"/>
    <w:rsid w:val="00D14120"/>
    <w:rsid w:val="00D141B7"/>
    <w:rsid w:val="00D1447C"/>
    <w:rsid w:val="00D144F1"/>
    <w:rsid w:val="00D1480F"/>
    <w:rsid w:val="00D14C8F"/>
    <w:rsid w:val="00D14FC6"/>
    <w:rsid w:val="00D15074"/>
    <w:rsid w:val="00D1520A"/>
    <w:rsid w:val="00D152D4"/>
    <w:rsid w:val="00D15342"/>
    <w:rsid w:val="00D153F9"/>
    <w:rsid w:val="00D1547C"/>
    <w:rsid w:val="00D154AA"/>
    <w:rsid w:val="00D15824"/>
    <w:rsid w:val="00D1584C"/>
    <w:rsid w:val="00D158BC"/>
    <w:rsid w:val="00D1592A"/>
    <w:rsid w:val="00D1595C"/>
    <w:rsid w:val="00D15C8F"/>
    <w:rsid w:val="00D15DAA"/>
    <w:rsid w:val="00D15EBE"/>
    <w:rsid w:val="00D15F32"/>
    <w:rsid w:val="00D16167"/>
    <w:rsid w:val="00D163B7"/>
    <w:rsid w:val="00D16486"/>
    <w:rsid w:val="00D165AB"/>
    <w:rsid w:val="00D166D3"/>
    <w:rsid w:val="00D168B6"/>
    <w:rsid w:val="00D16C1E"/>
    <w:rsid w:val="00D16C72"/>
    <w:rsid w:val="00D1708E"/>
    <w:rsid w:val="00D17330"/>
    <w:rsid w:val="00D17545"/>
    <w:rsid w:val="00D176F4"/>
    <w:rsid w:val="00D17A62"/>
    <w:rsid w:val="00D17B23"/>
    <w:rsid w:val="00D17BDF"/>
    <w:rsid w:val="00D17C33"/>
    <w:rsid w:val="00D2009D"/>
    <w:rsid w:val="00D208CD"/>
    <w:rsid w:val="00D20A1A"/>
    <w:rsid w:val="00D20D29"/>
    <w:rsid w:val="00D20F3C"/>
    <w:rsid w:val="00D21081"/>
    <w:rsid w:val="00D211C4"/>
    <w:rsid w:val="00D217A4"/>
    <w:rsid w:val="00D21A98"/>
    <w:rsid w:val="00D21C3B"/>
    <w:rsid w:val="00D21C4D"/>
    <w:rsid w:val="00D21E84"/>
    <w:rsid w:val="00D21EE3"/>
    <w:rsid w:val="00D2207E"/>
    <w:rsid w:val="00D221C6"/>
    <w:rsid w:val="00D222FE"/>
    <w:rsid w:val="00D225BC"/>
    <w:rsid w:val="00D22855"/>
    <w:rsid w:val="00D22A28"/>
    <w:rsid w:val="00D22D64"/>
    <w:rsid w:val="00D230F6"/>
    <w:rsid w:val="00D23564"/>
    <w:rsid w:val="00D2369D"/>
    <w:rsid w:val="00D2371D"/>
    <w:rsid w:val="00D23814"/>
    <w:rsid w:val="00D2393E"/>
    <w:rsid w:val="00D23A69"/>
    <w:rsid w:val="00D24245"/>
    <w:rsid w:val="00D24333"/>
    <w:rsid w:val="00D244E4"/>
    <w:rsid w:val="00D24592"/>
    <w:rsid w:val="00D24738"/>
    <w:rsid w:val="00D24AC3"/>
    <w:rsid w:val="00D24CBC"/>
    <w:rsid w:val="00D24EAC"/>
    <w:rsid w:val="00D250C9"/>
    <w:rsid w:val="00D250D1"/>
    <w:rsid w:val="00D252DE"/>
    <w:rsid w:val="00D254E8"/>
    <w:rsid w:val="00D2560C"/>
    <w:rsid w:val="00D2591F"/>
    <w:rsid w:val="00D25A08"/>
    <w:rsid w:val="00D25A2F"/>
    <w:rsid w:val="00D25A62"/>
    <w:rsid w:val="00D25C20"/>
    <w:rsid w:val="00D25DF5"/>
    <w:rsid w:val="00D25FE1"/>
    <w:rsid w:val="00D26027"/>
    <w:rsid w:val="00D26169"/>
    <w:rsid w:val="00D261E7"/>
    <w:rsid w:val="00D26550"/>
    <w:rsid w:val="00D26836"/>
    <w:rsid w:val="00D26A09"/>
    <w:rsid w:val="00D26A48"/>
    <w:rsid w:val="00D26D65"/>
    <w:rsid w:val="00D27040"/>
    <w:rsid w:val="00D2709C"/>
    <w:rsid w:val="00D2722A"/>
    <w:rsid w:val="00D27336"/>
    <w:rsid w:val="00D273D4"/>
    <w:rsid w:val="00D27529"/>
    <w:rsid w:val="00D275D8"/>
    <w:rsid w:val="00D276F4"/>
    <w:rsid w:val="00D27D5D"/>
    <w:rsid w:val="00D27EED"/>
    <w:rsid w:val="00D30224"/>
    <w:rsid w:val="00D303E3"/>
    <w:rsid w:val="00D30791"/>
    <w:rsid w:val="00D307FD"/>
    <w:rsid w:val="00D3085E"/>
    <w:rsid w:val="00D309B9"/>
    <w:rsid w:val="00D310A2"/>
    <w:rsid w:val="00D31386"/>
    <w:rsid w:val="00D315F9"/>
    <w:rsid w:val="00D31BC3"/>
    <w:rsid w:val="00D31DD1"/>
    <w:rsid w:val="00D32683"/>
    <w:rsid w:val="00D327C7"/>
    <w:rsid w:val="00D3293B"/>
    <w:rsid w:val="00D32C3F"/>
    <w:rsid w:val="00D32CBE"/>
    <w:rsid w:val="00D33054"/>
    <w:rsid w:val="00D33235"/>
    <w:rsid w:val="00D3329C"/>
    <w:rsid w:val="00D3381F"/>
    <w:rsid w:val="00D33ACB"/>
    <w:rsid w:val="00D33DEE"/>
    <w:rsid w:val="00D33E01"/>
    <w:rsid w:val="00D33FC7"/>
    <w:rsid w:val="00D34018"/>
    <w:rsid w:val="00D34020"/>
    <w:rsid w:val="00D34118"/>
    <w:rsid w:val="00D3442D"/>
    <w:rsid w:val="00D34588"/>
    <w:rsid w:val="00D34FAC"/>
    <w:rsid w:val="00D35A72"/>
    <w:rsid w:val="00D35E4F"/>
    <w:rsid w:val="00D35E98"/>
    <w:rsid w:val="00D35FF9"/>
    <w:rsid w:val="00D363EC"/>
    <w:rsid w:val="00D36764"/>
    <w:rsid w:val="00D368EB"/>
    <w:rsid w:val="00D36AD3"/>
    <w:rsid w:val="00D36C8F"/>
    <w:rsid w:val="00D36FEA"/>
    <w:rsid w:val="00D370A1"/>
    <w:rsid w:val="00D37514"/>
    <w:rsid w:val="00D3753D"/>
    <w:rsid w:val="00D3786E"/>
    <w:rsid w:val="00D37CA0"/>
    <w:rsid w:val="00D37F6A"/>
    <w:rsid w:val="00D403FD"/>
    <w:rsid w:val="00D40684"/>
    <w:rsid w:val="00D4086C"/>
    <w:rsid w:val="00D40950"/>
    <w:rsid w:val="00D40CDE"/>
    <w:rsid w:val="00D40D2C"/>
    <w:rsid w:val="00D41068"/>
    <w:rsid w:val="00D4139C"/>
    <w:rsid w:val="00D41557"/>
    <w:rsid w:val="00D41716"/>
    <w:rsid w:val="00D41808"/>
    <w:rsid w:val="00D41C98"/>
    <w:rsid w:val="00D41D7B"/>
    <w:rsid w:val="00D41EEC"/>
    <w:rsid w:val="00D42262"/>
    <w:rsid w:val="00D4235B"/>
    <w:rsid w:val="00D4238B"/>
    <w:rsid w:val="00D425C4"/>
    <w:rsid w:val="00D428C2"/>
    <w:rsid w:val="00D42949"/>
    <w:rsid w:val="00D42A6D"/>
    <w:rsid w:val="00D42EBE"/>
    <w:rsid w:val="00D432C0"/>
    <w:rsid w:val="00D434B7"/>
    <w:rsid w:val="00D4359A"/>
    <w:rsid w:val="00D43761"/>
    <w:rsid w:val="00D43876"/>
    <w:rsid w:val="00D43AC1"/>
    <w:rsid w:val="00D43AF2"/>
    <w:rsid w:val="00D441B7"/>
    <w:rsid w:val="00D44516"/>
    <w:rsid w:val="00D445B5"/>
    <w:rsid w:val="00D44753"/>
    <w:rsid w:val="00D447D3"/>
    <w:rsid w:val="00D44AF2"/>
    <w:rsid w:val="00D44E00"/>
    <w:rsid w:val="00D44E7D"/>
    <w:rsid w:val="00D45C62"/>
    <w:rsid w:val="00D45DF2"/>
    <w:rsid w:val="00D45E40"/>
    <w:rsid w:val="00D46057"/>
    <w:rsid w:val="00D463BB"/>
    <w:rsid w:val="00D464D1"/>
    <w:rsid w:val="00D4689E"/>
    <w:rsid w:val="00D46A18"/>
    <w:rsid w:val="00D46A1B"/>
    <w:rsid w:val="00D46A3E"/>
    <w:rsid w:val="00D46AA4"/>
    <w:rsid w:val="00D46C90"/>
    <w:rsid w:val="00D46E1B"/>
    <w:rsid w:val="00D46F2C"/>
    <w:rsid w:val="00D46F48"/>
    <w:rsid w:val="00D47176"/>
    <w:rsid w:val="00D47AC8"/>
    <w:rsid w:val="00D47B01"/>
    <w:rsid w:val="00D47B6B"/>
    <w:rsid w:val="00D47BF8"/>
    <w:rsid w:val="00D5005D"/>
    <w:rsid w:val="00D500CB"/>
    <w:rsid w:val="00D5032A"/>
    <w:rsid w:val="00D50406"/>
    <w:rsid w:val="00D5083B"/>
    <w:rsid w:val="00D50AF0"/>
    <w:rsid w:val="00D50B7F"/>
    <w:rsid w:val="00D50F6D"/>
    <w:rsid w:val="00D50FA2"/>
    <w:rsid w:val="00D5119B"/>
    <w:rsid w:val="00D5149E"/>
    <w:rsid w:val="00D514B3"/>
    <w:rsid w:val="00D5150F"/>
    <w:rsid w:val="00D51568"/>
    <w:rsid w:val="00D5173E"/>
    <w:rsid w:val="00D518C0"/>
    <w:rsid w:val="00D51923"/>
    <w:rsid w:val="00D519BC"/>
    <w:rsid w:val="00D519E6"/>
    <w:rsid w:val="00D51A62"/>
    <w:rsid w:val="00D51A8C"/>
    <w:rsid w:val="00D51BCB"/>
    <w:rsid w:val="00D51C42"/>
    <w:rsid w:val="00D51D4C"/>
    <w:rsid w:val="00D52086"/>
    <w:rsid w:val="00D52320"/>
    <w:rsid w:val="00D52427"/>
    <w:rsid w:val="00D52FA5"/>
    <w:rsid w:val="00D53126"/>
    <w:rsid w:val="00D53258"/>
    <w:rsid w:val="00D53408"/>
    <w:rsid w:val="00D536F5"/>
    <w:rsid w:val="00D53902"/>
    <w:rsid w:val="00D53BA1"/>
    <w:rsid w:val="00D53C9A"/>
    <w:rsid w:val="00D53CC5"/>
    <w:rsid w:val="00D53DB6"/>
    <w:rsid w:val="00D543B8"/>
    <w:rsid w:val="00D54614"/>
    <w:rsid w:val="00D54948"/>
    <w:rsid w:val="00D54953"/>
    <w:rsid w:val="00D54B29"/>
    <w:rsid w:val="00D54B97"/>
    <w:rsid w:val="00D54C17"/>
    <w:rsid w:val="00D5506C"/>
    <w:rsid w:val="00D55232"/>
    <w:rsid w:val="00D55403"/>
    <w:rsid w:val="00D55787"/>
    <w:rsid w:val="00D557D5"/>
    <w:rsid w:val="00D557F1"/>
    <w:rsid w:val="00D55A4E"/>
    <w:rsid w:val="00D55D44"/>
    <w:rsid w:val="00D55EAE"/>
    <w:rsid w:val="00D55F19"/>
    <w:rsid w:val="00D56337"/>
    <w:rsid w:val="00D566BB"/>
    <w:rsid w:val="00D56841"/>
    <w:rsid w:val="00D56999"/>
    <w:rsid w:val="00D56BD8"/>
    <w:rsid w:val="00D56CC4"/>
    <w:rsid w:val="00D5727D"/>
    <w:rsid w:val="00D5737E"/>
    <w:rsid w:val="00D576BA"/>
    <w:rsid w:val="00D579EB"/>
    <w:rsid w:val="00D57CC4"/>
    <w:rsid w:val="00D57D6E"/>
    <w:rsid w:val="00D602AB"/>
    <w:rsid w:val="00D6036D"/>
    <w:rsid w:val="00D603D4"/>
    <w:rsid w:val="00D60552"/>
    <w:rsid w:val="00D60742"/>
    <w:rsid w:val="00D609BF"/>
    <w:rsid w:val="00D60A85"/>
    <w:rsid w:val="00D60B12"/>
    <w:rsid w:val="00D60E3B"/>
    <w:rsid w:val="00D613D9"/>
    <w:rsid w:val="00D61556"/>
    <w:rsid w:val="00D61B46"/>
    <w:rsid w:val="00D61C35"/>
    <w:rsid w:val="00D61FDF"/>
    <w:rsid w:val="00D62A57"/>
    <w:rsid w:val="00D62CFC"/>
    <w:rsid w:val="00D63030"/>
    <w:rsid w:val="00D63202"/>
    <w:rsid w:val="00D633B8"/>
    <w:rsid w:val="00D6375D"/>
    <w:rsid w:val="00D63891"/>
    <w:rsid w:val="00D63BAD"/>
    <w:rsid w:val="00D6401C"/>
    <w:rsid w:val="00D640ED"/>
    <w:rsid w:val="00D643CA"/>
    <w:rsid w:val="00D643DC"/>
    <w:rsid w:val="00D64AB9"/>
    <w:rsid w:val="00D64AC5"/>
    <w:rsid w:val="00D64B84"/>
    <w:rsid w:val="00D65206"/>
    <w:rsid w:val="00D6523B"/>
    <w:rsid w:val="00D653C4"/>
    <w:rsid w:val="00D65652"/>
    <w:rsid w:val="00D657CC"/>
    <w:rsid w:val="00D65CBB"/>
    <w:rsid w:val="00D65E14"/>
    <w:rsid w:val="00D65E2F"/>
    <w:rsid w:val="00D65F99"/>
    <w:rsid w:val="00D667CE"/>
    <w:rsid w:val="00D66B99"/>
    <w:rsid w:val="00D66CBC"/>
    <w:rsid w:val="00D671CC"/>
    <w:rsid w:val="00D6723C"/>
    <w:rsid w:val="00D67747"/>
    <w:rsid w:val="00D67E65"/>
    <w:rsid w:val="00D70260"/>
    <w:rsid w:val="00D70E37"/>
    <w:rsid w:val="00D712EB"/>
    <w:rsid w:val="00D7151A"/>
    <w:rsid w:val="00D717AD"/>
    <w:rsid w:val="00D7198D"/>
    <w:rsid w:val="00D71998"/>
    <w:rsid w:val="00D71B3C"/>
    <w:rsid w:val="00D71C47"/>
    <w:rsid w:val="00D71D3B"/>
    <w:rsid w:val="00D72189"/>
    <w:rsid w:val="00D7226E"/>
    <w:rsid w:val="00D7231F"/>
    <w:rsid w:val="00D7235D"/>
    <w:rsid w:val="00D724CD"/>
    <w:rsid w:val="00D724F4"/>
    <w:rsid w:val="00D72BFE"/>
    <w:rsid w:val="00D72C8E"/>
    <w:rsid w:val="00D72E1D"/>
    <w:rsid w:val="00D7302E"/>
    <w:rsid w:val="00D7303A"/>
    <w:rsid w:val="00D73423"/>
    <w:rsid w:val="00D73671"/>
    <w:rsid w:val="00D73A31"/>
    <w:rsid w:val="00D73AED"/>
    <w:rsid w:val="00D73BD5"/>
    <w:rsid w:val="00D73F63"/>
    <w:rsid w:val="00D74152"/>
    <w:rsid w:val="00D74789"/>
    <w:rsid w:val="00D74B41"/>
    <w:rsid w:val="00D74BB2"/>
    <w:rsid w:val="00D74F1A"/>
    <w:rsid w:val="00D753A3"/>
    <w:rsid w:val="00D75881"/>
    <w:rsid w:val="00D75A7D"/>
    <w:rsid w:val="00D75E46"/>
    <w:rsid w:val="00D75FD7"/>
    <w:rsid w:val="00D763E1"/>
    <w:rsid w:val="00D766D6"/>
    <w:rsid w:val="00D76785"/>
    <w:rsid w:val="00D767B7"/>
    <w:rsid w:val="00D76893"/>
    <w:rsid w:val="00D76C58"/>
    <w:rsid w:val="00D76CCF"/>
    <w:rsid w:val="00D76E8F"/>
    <w:rsid w:val="00D76FF0"/>
    <w:rsid w:val="00D7701A"/>
    <w:rsid w:val="00D77133"/>
    <w:rsid w:val="00D77494"/>
    <w:rsid w:val="00D77688"/>
    <w:rsid w:val="00D7782C"/>
    <w:rsid w:val="00D77DAF"/>
    <w:rsid w:val="00D77DFC"/>
    <w:rsid w:val="00D80628"/>
    <w:rsid w:val="00D808AF"/>
    <w:rsid w:val="00D809AE"/>
    <w:rsid w:val="00D80E65"/>
    <w:rsid w:val="00D81155"/>
    <w:rsid w:val="00D81790"/>
    <w:rsid w:val="00D81965"/>
    <w:rsid w:val="00D81C7A"/>
    <w:rsid w:val="00D81DFF"/>
    <w:rsid w:val="00D8200B"/>
    <w:rsid w:val="00D82479"/>
    <w:rsid w:val="00D82575"/>
    <w:rsid w:val="00D825A8"/>
    <w:rsid w:val="00D8271C"/>
    <w:rsid w:val="00D8272F"/>
    <w:rsid w:val="00D827BA"/>
    <w:rsid w:val="00D82809"/>
    <w:rsid w:val="00D82816"/>
    <w:rsid w:val="00D82A37"/>
    <w:rsid w:val="00D8310B"/>
    <w:rsid w:val="00D831D7"/>
    <w:rsid w:val="00D83555"/>
    <w:rsid w:val="00D8367D"/>
    <w:rsid w:val="00D8374D"/>
    <w:rsid w:val="00D83850"/>
    <w:rsid w:val="00D83A48"/>
    <w:rsid w:val="00D83C21"/>
    <w:rsid w:val="00D83CD4"/>
    <w:rsid w:val="00D83FCA"/>
    <w:rsid w:val="00D83FEF"/>
    <w:rsid w:val="00D843FE"/>
    <w:rsid w:val="00D846BE"/>
    <w:rsid w:val="00D84797"/>
    <w:rsid w:val="00D847AF"/>
    <w:rsid w:val="00D8498B"/>
    <w:rsid w:val="00D84D15"/>
    <w:rsid w:val="00D85110"/>
    <w:rsid w:val="00D854C4"/>
    <w:rsid w:val="00D85598"/>
    <w:rsid w:val="00D857DA"/>
    <w:rsid w:val="00D85B06"/>
    <w:rsid w:val="00D8618E"/>
    <w:rsid w:val="00D86315"/>
    <w:rsid w:val="00D8647F"/>
    <w:rsid w:val="00D86C99"/>
    <w:rsid w:val="00D86CC1"/>
    <w:rsid w:val="00D86F36"/>
    <w:rsid w:val="00D87604"/>
    <w:rsid w:val="00D876B9"/>
    <w:rsid w:val="00D876C6"/>
    <w:rsid w:val="00D87829"/>
    <w:rsid w:val="00D87E47"/>
    <w:rsid w:val="00D87F35"/>
    <w:rsid w:val="00D902EA"/>
    <w:rsid w:val="00D90425"/>
    <w:rsid w:val="00D904A3"/>
    <w:rsid w:val="00D904B2"/>
    <w:rsid w:val="00D904C1"/>
    <w:rsid w:val="00D90638"/>
    <w:rsid w:val="00D90713"/>
    <w:rsid w:val="00D90755"/>
    <w:rsid w:val="00D907B4"/>
    <w:rsid w:val="00D90D54"/>
    <w:rsid w:val="00D90DED"/>
    <w:rsid w:val="00D9101E"/>
    <w:rsid w:val="00D91309"/>
    <w:rsid w:val="00D914B5"/>
    <w:rsid w:val="00D919BE"/>
    <w:rsid w:val="00D91BCF"/>
    <w:rsid w:val="00D91C34"/>
    <w:rsid w:val="00D91D54"/>
    <w:rsid w:val="00D91F46"/>
    <w:rsid w:val="00D91FC8"/>
    <w:rsid w:val="00D92112"/>
    <w:rsid w:val="00D921B3"/>
    <w:rsid w:val="00D921D8"/>
    <w:rsid w:val="00D925FD"/>
    <w:rsid w:val="00D92694"/>
    <w:rsid w:val="00D92712"/>
    <w:rsid w:val="00D92E7A"/>
    <w:rsid w:val="00D92F5E"/>
    <w:rsid w:val="00D9324F"/>
    <w:rsid w:val="00D935B8"/>
    <w:rsid w:val="00D93739"/>
    <w:rsid w:val="00D93AB6"/>
    <w:rsid w:val="00D93AF6"/>
    <w:rsid w:val="00D93BD5"/>
    <w:rsid w:val="00D93D45"/>
    <w:rsid w:val="00D93DA9"/>
    <w:rsid w:val="00D93DEB"/>
    <w:rsid w:val="00D93E18"/>
    <w:rsid w:val="00D93F26"/>
    <w:rsid w:val="00D94160"/>
    <w:rsid w:val="00D942DC"/>
    <w:rsid w:val="00D9449A"/>
    <w:rsid w:val="00D94917"/>
    <w:rsid w:val="00D9494C"/>
    <w:rsid w:val="00D94C35"/>
    <w:rsid w:val="00D94D9F"/>
    <w:rsid w:val="00D94DA2"/>
    <w:rsid w:val="00D94E17"/>
    <w:rsid w:val="00D94F7F"/>
    <w:rsid w:val="00D95574"/>
    <w:rsid w:val="00D959D7"/>
    <w:rsid w:val="00D95B9E"/>
    <w:rsid w:val="00D95BD4"/>
    <w:rsid w:val="00D95DEE"/>
    <w:rsid w:val="00D95E16"/>
    <w:rsid w:val="00D9606F"/>
    <w:rsid w:val="00D96086"/>
    <w:rsid w:val="00D96368"/>
    <w:rsid w:val="00D963B1"/>
    <w:rsid w:val="00D964E7"/>
    <w:rsid w:val="00D965E8"/>
    <w:rsid w:val="00D96634"/>
    <w:rsid w:val="00D966E6"/>
    <w:rsid w:val="00D96A54"/>
    <w:rsid w:val="00D96BAD"/>
    <w:rsid w:val="00D97025"/>
    <w:rsid w:val="00D97582"/>
    <w:rsid w:val="00D976B5"/>
    <w:rsid w:val="00D9790B"/>
    <w:rsid w:val="00D97CE0"/>
    <w:rsid w:val="00D97D2B"/>
    <w:rsid w:val="00DA00E5"/>
    <w:rsid w:val="00DA034F"/>
    <w:rsid w:val="00DA052B"/>
    <w:rsid w:val="00DA0724"/>
    <w:rsid w:val="00DA07C8"/>
    <w:rsid w:val="00DA091D"/>
    <w:rsid w:val="00DA0D03"/>
    <w:rsid w:val="00DA1502"/>
    <w:rsid w:val="00DA1580"/>
    <w:rsid w:val="00DA1642"/>
    <w:rsid w:val="00DA1680"/>
    <w:rsid w:val="00DA17AA"/>
    <w:rsid w:val="00DA19F5"/>
    <w:rsid w:val="00DA1A8F"/>
    <w:rsid w:val="00DA1D79"/>
    <w:rsid w:val="00DA1E4F"/>
    <w:rsid w:val="00DA1F63"/>
    <w:rsid w:val="00DA1FD4"/>
    <w:rsid w:val="00DA2241"/>
    <w:rsid w:val="00DA273D"/>
    <w:rsid w:val="00DA2D0B"/>
    <w:rsid w:val="00DA2F03"/>
    <w:rsid w:val="00DA3255"/>
    <w:rsid w:val="00DA3259"/>
    <w:rsid w:val="00DA32F3"/>
    <w:rsid w:val="00DA3328"/>
    <w:rsid w:val="00DA3BE7"/>
    <w:rsid w:val="00DA3C8E"/>
    <w:rsid w:val="00DA3D4D"/>
    <w:rsid w:val="00DA3DED"/>
    <w:rsid w:val="00DA3F49"/>
    <w:rsid w:val="00DA3FFC"/>
    <w:rsid w:val="00DA43A9"/>
    <w:rsid w:val="00DA4498"/>
    <w:rsid w:val="00DA4748"/>
    <w:rsid w:val="00DA48BC"/>
    <w:rsid w:val="00DA4B5A"/>
    <w:rsid w:val="00DA4BEE"/>
    <w:rsid w:val="00DA4CC0"/>
    <w:rsid w:val="00DA4D4B"/>
    <w:rsid w:val="00DA4E82"/>
    <w:rsid w:val="00DA503B"/>
    <w:rsid w:val="00DA593F"/>
    <w:rsid w:val="00DA5ABF"/>
    <w:rsid w:val="00DA5E37"/>
    <w:rsid w:val="00DA629A"/>
    <w:rsid w:val="00DA681A"/>
    <w:rsid w:val="00DA68C1"/>
    <w:rsid w:val="00DA6B11"/>
    <w:rsid w:val="00DA6C80"/>
    <w:rsid w:val="00DA6CD8"/>
    <w:rsid w:val="00DA6FD0"/>
    <w:rsid w:val="00DA7055"/>
    <w:rsid w:val="00DA7568"/>
    <w:rsid w:val="00DA7675"/>
    <w:rsid w:val="00DA7774"/>
    <w:rsid w:val="00DA785E"/>
    <w:rsid w:val="00DA7C08"/>
    <w:rsid w:val="00DA7D85"/>
    <w:rsid w:val="00DA7E2F"/>
    <w:rsid w:val="00DA7ECB"/>
    <w:rsid w:val="00DB0144"/>
    <w:rsid w:val="00DB025E"/>
    <w:rsid w:val="00DB02DE"/>
    <w:rsid w:val="00DB0311"/>
    <w:rsid w:val="00DB0531"/>
    <w:rsid w:val="00DB06C2"/>
    <w:rsid w:val="00DB07D4"/>
    <w:rsid w:val="00DB0B54"/>
    <w:rsid w:val="00DB0E8E"/>
    <w:rsid w:val="00DB1006"/>
    <w:rsid w:val="00DB12B5"/>
    <w:rsid w:val="00DB1564"/>
    <w:rsid w:val="00DB1776"/>
    <w:rsid w:val="00DB17F9"/>
    <w:rsid w:val="00DB1B25"/>
    <w:rsid w:val="00DB1BEC"/>
    <w:rsid w:val="00DB1D8B"/>
    <w:rsid w:val="00DB1EDB"/>
    <w:rsid w:val="00DB2308"/>
    <w:rsid w:val="00DB24D9"/>
    <w:rsid w:val="00DB2C0D"/>
    <w:rsid w:val="00DB2C1A"/>
    <w:rsid w:val="00DB2C6B"/>
    <w:rsid w:val="00DB2E2E"/>
    <w:rsid w:val="00DB2FDC"/>
    <w:rsid w:val="00DB307D"/>
    <w:rsid w:val="00DB3093"/>
    <w:rsid w:val="00DB3485"/>
    <w:rsid w:val="00DB3523"/>
    <w:rsid w:val="00DB357E"/>
    <w:rsid w:val="00DB35B0"/>
    <w:rsid w:val="00DB3858"/>
    <w:rsid w:val="00DB38F0"/>
    <w:rsid w:val="00DB3A84"/>
    <w:rsid w:val="00DB3CBB"/>
    <w:rsid w:val="00DB3D81"/>
    <w:rsid w:val="00DB3FCC"/>
    <w:rsid w:val="00DB41E6"/>
    <w:rsid w:val="00DB4220"/>
    <w:rsid w:val="00DB494B"/>
    <w:rsid w:val="00DB4A50"/>
    <w:rsid w:val="00DB4AC5"/>
    <w:rsid w:val="00DB5203"/>
    <w:rsid w:val="00DB529A"/>
    <w:rsid w:val="00DB5626"/>
    <w:rsid w:val="00DB58A6"/>
    <w:rsid w:val="00DB5BB4"/>
    <w:rsid w:val="00DB5D28"/>
    <w:rsid w:val="00DB60C0"/>
    <w:rsid w:val="00DB6827"/>
    <w:rsid w:val="00DB684C"/>
    <w:rsid w:val="00DB7384"/>
    <w:rsid w:val="00DB74FB"/>
    <w:rsid w:val="00DB75AB"/>
    <w:rsid w:val="00DB788D"/>
    <w:rsid w:val="00DB7D1C"/>
    <w:rsid w:val="00DC0095"/>
    <w:rsid w:val="00DC0212"/>
    <w:rsid w:val="00DC027B"/>
    <w:rsid w:val="00DC028C"/>
    <w:rsid w:val="00DC0833"/>
    <w:rsid w:val="00DC0ABE"/>
    <w:rsid w:val="00DC0F06"/>
    <w:rsid w:val="00DC1350"/>
    <w:rsid w:val="00DC15DB"/>
    <w:rsid w:val="00DC16E1"/>
    <w:rsid w:val="00DC1752"/>
    <w:rsid w:val="00DC1776"/>
    <w:rsid w:val="00DC2D0E"/>
    <w:rsid w:val="00DC309B"/>
    <w:rsid w:val="00DC30B2"/>
    <w:rsid w:val="00DC33EA"/>
    <w:rsid w:val="00DC3426"/>
    <w:rsid w:val="00DC3826"/>
    <w:rsid w:val="00DC3941"/>
    <w:rsid w:val="00DC3ABD"/>
    <w:rsid w:val="00DC3BC6"/>
    <w:rsid w:val="00DC3D60"/>
    <w:rsid w:val="00DC3F5B"/>
    <w:rsid w:val="00DC4113"/>
    <w:rsid w:val="00DC4536"/>
    <w:rsid w:val="00DC4713"/>
    <w:rsid w:val="00DC4CAF"/>
    <w:rsid w:val="00DC5302"/>
    <w:rsid w:val="00DC53DB"/>
    <w:rsid w:val="00DC5527"/>
    <w:rsid w:val="00DC55A8"/>
    <w:rsid w:val="00DC55DB"/>
    <w:rsid w:val="00DC5A5C"/>
    <w:rsid w:val="00DC6154"/>
    <w:rsid w:val="00DC62FF"/>
    <w:rsid w:val="00DC643B"/>
    <w:rsid w:val="00DC660B"/>
    <w:rsid w:val="00DC6838"/>
    <w:rsid w:val="00DC6A13"/>
    <w:rsid w:val="00DC6C4A"/>
    <w:rsid w:val="00DC6F9C"/>
    <w:rsid w:val="00DC7103"/>
    <w:rsid w:val="00DC73FD"/>
    <w:rsid w:val="00DC7581"/>
    <w:rsid w:val="00DC75A8"/>
    <w:rsid w:val="00DC7609"/>
    <w:rsid w:val="00DC7E13"/>
    <w:rsid w:val="00DD0199"/>
    <w:rsid w:val="00DD04EE"/>
    <w:rsid w:val="00DD07CA"/>
    <w:rsid w:val="00DD096D"/>
    <w:rsid w:val="00DD0BC1"/>
    <w:rsid w:val="00DD0BF6"/>
    <w:rsid w:val="00DD0E11"/>
    <w:rsid w:val="00DD0E8D"/>
    <w:rsid w:val="00DD0F1D"/>
    <w:rsid w:val="00DD0FA4"/>
    <w:rsid w:val="00DD1053"/>
    <w:rsid w:val="00DD105C"/>
    <w:rsid w:val="00DD1432"/>
    <w:rsid w:val="00DD143A"/>
    <w:rsid w:val="00DD145B"/>
    <w:rsid w:val="00DD15A0"/>
    <w:rsid w:val="00DD17B2"/>
    <w:rsid w:val="00DD17E0"/>
    <w:rsid w:val="00DD197F"/>
    <w:rsid w:val="00DD19D2"/>
    <w:rsid w:val="00DD19E7"/>
    <w:rsid w:val="00DD2A6F"/>
    <w:rsid w:val="00DD2CAA"/>
    <w:rsid w:val="00DD2D27"/>
    <w:rsid w:val="00DD2D53"/>
    <w:rsid w:val="00DD2E12"/>
    <w:rsid w:val="00DD30E7"/>
    <w:rsid w:val="00DD316A"/>
    <w:rsid w:val="00DD339D"/>
    <w:rsid w:val="00DD3A93"/>
    <w:rsid w:val="00DD3AEF"/>
    <w:rsid w:val="00DD3BA5"/>
    <w:rsid w:val="00DD3DD1"/>
    <w:rsid w:val="00DD3F4A"/>
    <w:rsid w:val="00DD4341"/>
    <w:rsid w:val="00DD45EB"/>
    <w:rsid w:val="00DD4632"/>
    <w:rsid w:val="00DD488C"/>
    <w:rsid w:val="00DD48A8"/>
    <w:rsid w:val="00DD4BA2"/>
    <w:rsid w:val="00DD4FBF"/>
    <w:rsid w:val="00DD500D"/>
    <w:rsid w:val="00DD52DC"/>
    <w:rsid w:val="00DD531D"/>
    <w:rsid w:val="00DD56BC"/>
    <w:rsid w:val="00DD5758"/>
    <w:rsid w:val="00DD577E"/>
    <w:rsid w:val="00DD57C6"/>
    <w:rsid w:val="00DD5B93"/>
    <w:rsid w:val="00DD5F7F"/>
    <w:rsid w:val="00DD5FA8"/>
    <w:rsid w:val="00DD5FED"/>
    <w:rsid w:val="00DD6094"/>
    <w:rsid w:val="00DD61C1"/>
    <w:rsid w:val="00DD62BF"/>
    <w:rsid w:val="00DD631F"/>
    <w:rsid w:val="00DD638F"/>
    <w:rsid w:val="00DD63A1"/>
    <w:rsid w:val="00DD63C3"/>
    <w:rsid w:val="00DD63D7"/>
    <w:rsid w:val="00DD6485"/>
    <w:rsid w:val="00DD66AD"/>
    <w:rsid w:val="00DD69A3"/>
    <w:rsid w:val="00DD69C2"/>
    <w:rsid w:val="00DD6B66"/>
    <w:rsid w:val="00DD732F"/>
    <w:rsid w:val="00DD74D2"/>
    <w:rsid w:val="00DD76F5"/>
    <w:rsid w:val="00DD7927"/>
    <w:rsid w:val="00DD7970"/>
    <w:rsid w:val="00DD7983"/>
    <w:rsid w:val="00DD79F9"/>
    <w:rsid w:val="00DD7BF9"/>
    <w:rsid w:val="00DD7CB9"/>
    <w:rsid w:val="00DE04C2"/>
    <w:rsid w:val="00DE04C9"/>
    <w:rsid w:val="00DE0B50"/>
    <w:rsid w:val="00DE11A8"/>
    <w:rsid w:val="00DE1502"/>
    <w:rsid w:val="00DE19E9"/>
    <w:rsid w:val="00DE1C08"/>
    <w:rsid w:val="00DE1DDA"/>
    <w:rsid w:val="00DE1F77"/>
    <w:rsid w:val="00DE20D6"/>
    <w:rsid w:val="00DE21C7"/>
    <w:rsid w:val="00DE2242"/>
    <w:rsid w:val="00DE25DD"/>
    <w:rsid w:val="00DE2640"/>
    <w:rsid w:val="00DE27F0"/>
    <w:rsid w:val="00DE2883"/>
    <w:rsid w:val="00DE2974"/>
    <w:rsid w:val="00DE2A3A"/>
    <w:rsid w:val="00DE2FD9"/>
    <w:rsid w:val="00DE2FFE"/>
    <w:rsid w:val="00DE3895"/>
    <w:rsid w:val="00DE3982"/>
    <w:rsid w:val="00DE3D3D"/>
    <w:rsid w:val="00DE4116"/>
    <w:rsid w:val="00DE437D"/>
    <w:rsid w:val="00DE43DB"/>
    <w:rsid w:val="00DE452A"/>
    <w:rsid w:val="00DE4B0B"/>
    <w:rsid w:val="00DE4D31"/>
    <w:rsid w:val="00DE4DCA"/>
    <w:rsid w:val="00DE4DF8"/>
    <w:rsid w:val="00DE4FDC"/>
    <w:rsid w:val="00DE51BC"/>
    <w:rsid w:val="00DE545C"/>
    <w:rsid w:val="00DE5C1A"/>
    <w:rsid w:val="00DE605D"/>
    <w:rsid w:val="00DE617D"/>
    <w:rsid w:val="00DE61CF"/>
    <w:rsid w:val="00DE61E3"/>
    <w:rsid w:val="00DE626C"/>
    <w:rsid w:val="00DE6292"/>
    <w:rsid w:val="00DE6328"/>
    <w:rsid w:val="00DE657A"/>
    <w:rsid w:val="00DE6862"/>
    <w:rsid w:val="00DE6D30"/>
    <w:rsid w:val="00DE6E8A"/>
    <w:rsid w:val="00DE71AB"/>
    <w:rsid w:val="00DE728C"/>
    <w:rsid w:val="00DE72F7"/>
    <w:rsid w:val="00DE74E2"/>
    <w:rsid w:val="00DE7548"/>
    <w:rsid w:val="00DE7806"/>
    <w:rsid w:val="00DE78D1"/>
    <w:rsid w:val="00DE7F0F"/>
    <w:rsid w:val="00DF0670"/>
    <w:rsid w:val="00DF07D7"/>
    <w:rsid w:val="00DF07E5"/>
    <w:rsid w:val="00DF08A3"/>
    <w:rsid w:val="00DF0E28"/>
    <w:rsid w:val="00DF10CB"/>
    <w:rsid w:val="00DF123D"/>
    <w:rsid w:val="00DF16BB"/>
    <w:rsid w:val="00DF1912"/>
    <w:rsid w:val="00DF19AF"/>
    <w:rsid w:val="00DF2144"/>
    <w:rsid w:val="00DF2262"/>
    <w:rsid w:val="00DF2518"/>
    <w:rsid w:val="00DF268B"/>
    <w:rsid w:val="00DF2865"/>
    <w:rsid w:val="00DF2CE1"/>
    <w:rsid w:val="00DF2D82"/>
    <w:rsid w:val="00DF3157"/>
    <w:rsid w:val="00DF32CD"/>
    <w:rsid w:val="00DF36F2"/>
    <w:rsid w:val="00DF3762"/>
    <w:rsid w:val="00DF3860"/>
    <w:rsid w:val="00DF3883"/>
    <w:rsid w:val="00DF388F"/>
    <w:rsid w:val="00DF3988"/>
    <w:rsid w:val="00DF4030"/>
    <w:rsid w:val="00DF4203"/>
    <w:rsid w:val="00DF429C"/>
    <w:rsid w:val="00DF4481"/>
    <w:rsid w:val="00DF4788"/>
    <w:rsid w:val="00DF48B4"/>
    <w:rsid w:val="00DF4B94"/>
    <w:rsid w:val="00DF4D38"/>
    <w:rsid w:val="00DF4E16"/>
    <w:rsid w:val="00DF5102"/>
    <w:rsid w:val="00DF5140"/>
    <w:rsid w:val="00DF5A7C"/>
    <w:rsid w:val="00DF5AE6"/>
    <w:rsid w:val="00DF5C1B"/>
    <w:rsid w:val="00DF5CE7"/>
    <w:rsid w:val="00DF5DD7"/>
    <w:rsid w:val="00DF5DE1"/>
    <w:rsid w:val="00DF5E3B"/>
    <w:rsid w:val="00DF5F88"/>
    <w:rsid w:val="00DF6027"/>
    <w:rsid w:val="00DF60D4"/>
    <w:rsid w:val="00DF60D8"/>
    <w:rsid w:val="00DF6381"/>
    <w:rsid w:val="00DF657E"/>
    <w:rsid w:val="00DF674D"/>
    <w:rsid w:val="00DF6ADA"/>
    <w:rsid w:val="00DF6C49"/>
    <w:rsid w:val="00DF6E70"/>
    <w:rsid w:val="00DF6F45"/>
    <w:rsid w:val="00DF6F69"/>
    <w:rsid w:val="00DF72AB"/>
    <w:rsid w:val="00DF7560"/>
    <w:rsid w:val="00DF768E"/>
    <w:rsid w:val="00DF7953"/>
    <w:rsid w:val="00DF796A"/>
    <w:rsid w:val="00DF7CE5"/>
    <w:rsid w:val="00E00025"/>
    <w:rsid w:val="00E00081"/>
    <w:rsid w:val="00E0008E"/>
    <w:rsid w:val="00E00188"/>
    <w:rsid w:val="00E006BA"/>
    <w:rsid w:val="00E009C4"/>
    <w:rsid w:val="00E00C6F"/>
    <w:rsid w:val="00E00D90"/>
    <w:rsid w:val="00E00E8D"/>
    <w:rsid w:val="00E00EE1"/>
    <w:rsid w:val="00E00EFF"/>
    <w:rsid w:val="00E00F3E"/>
    <w:rsid w:val="00E011B9"/>
    <w:rsid w:val="00E014B5"/>
    <w:rsid w:val="00E017DF"/>
    <w:rsid w:val="00E01F4E"/>
    <w:rsid w:val="00E0201B"/>
    <w:rsid w:val="00E02552"/>
    <w:rsid w:val="00E026A6"/>
    <w:rsid w:val="00E026D0"/>
    <w:rsid w:val="00E02B19"/>
    <w:rsid w:val="00E02CFE"/>
    <w:rsid w:val="00E02F06"/>
    <w:rsid w:val="00E02F15"/>
    <w:rsid w:val="00E031FD"/>
    <w:rsid w:val="00E03927"/>
    <w:rsid w:val="00E03AB7"/>
    <w:rsid w:val="00E03AF2"/>
    <w:rsid w:val="00E03D7D"/>
    <w:rsid w:val="00E0421C"/>
    <w:rsid w:val="00E04540"/>
    <w:rsid w:val="00E048FF"/>
    <w:rsid w:val="00E04AE5"/>
    <w:rsid w:val="00E04B92"/>
    <w:rsid w:val="00E04DD8"/>
    <w:rsid w:val="00E05206"/>
    <w:rsid w:val="00E05BAF"/>
    <w:rsid w:val="00E05C34"/>
    <w:rsid w:val="00E05C98"/>
    <w:rsid w:val="00E05DB5"/>
    <w:rsid w:val="00E05E88"/>
    <w:rsid w:val="00E05FBB"/>
    <w:rsid w:val="00E0652A"/>
    <w:rsid w:val="00E06800"/>
    <w:rsid w:val="00E06808"/>
    <w:rsid w:val="00E06858"/>
    <w:rsid w:val="00E06FC6"/>
    <w:rsid w:val="00E0709D"/>
    <w:rsid w:val="00E07236"/>
    <w:rsid w:val="00E0725B"/>
    <w:rsid w:val="00E073DD"/>
    <w:rsid w:val="00E0752F"/>
    <w:rsid w:val="00E07578"/>
    <w:rsid w:val="00E077D9"/>
    <w:rsid w:val="00E07A5E"/>
    <w:rsid w:val="00E07A74"/>
    <w:rsid w:val="00E07B78"/>
    <w:rsid w:val="00E10473"/>
    <w:rsid w:val="00E1060C"/>
    <w:rsid w:val="00E1088A"/>
    <w:rsid w:val="00E10DBA"/>
    <w:rsid w:val="00E10EF6"/>
    <w:rsid w:val="00E10F56"/>
    <w:rsid w:val="00E113F1"/>
    <w:rsid w:val="00E118A0"/>
    <w:rsid w:val="00E11B64"/>
    <w:rsid w:val="00E11BF1"/>
    <w:rsid w:val="00E12099"/>
    <w:rsid w:val="00E1244D"/>
    <w:rsid w:val="00E125A4"/>
    <w:rsid w:val="00E1284A"/>
    <w:rsid w:val="00E12889"/>
    <w:rsid w:val="00E12898"/>
    <w:rsid w:val="00E12EAA"/>
    <w:rsid w:val="00E12F5F"/>
    <w:rsid w:val="00E12FE2"/>
    <w:rsid w:val="00E132F7"/>
    <w:rsid w:val="00E137FD"/>
    <w:rsid w:val="00E1397E"/>
    <w:rsid w:val="00E13F03"/>
    <w:rsid w:val="00E141AD"/>
    <w:rsid w:val="00E14282"/>
    <w:rsid w:val="00E1436F"/>
    <w:rsid w:val="00E14624"/>
    <w:rsid w:val="00E14708"/>
    <w:rsid w:val="00E147B1"/>
    <w:rsid w:val="00E14D38"/>
    <w:rsid w:val="00E1505F"/>
    <w:rsid w:val="00E1510C"/>
    <w:rsid w:val="00E152CA"/>
    <w:rsid w:val="00E15422"/>
    <w:rsid w:val="00E15460"/>
    <w:rsid w:val="00E154AD"/>
    <w:rsid w:val="00E15C57"/>
    <w:rsid w:val="00E15CCB"/>
    <w:rsid w:val="00E15E03"/>
    <w:rsid w:val="00E166FC"/>
    <w:rsid w:val="00E16811"/>
    <w:rsid w:val="00E1689E"/>
    <w:rsid w:val="00E16B96"/>
    <w:rsid w:val="00E16CC9"/>
    <w:rsid w:val="00E16DD1"/>
    <w:rsid w:val="00E17091"/>
    <w:rsid w:val="00E171DA"/>
    <w:rsid w:val="00E172B9"/>
    <w:rsid w:val="00E17886"/>
    <w:rsid w:val="00E17A10"/>
    <w:rsid w:val="00E17C97"/>
    <w:rsid w:val="00E17D37"/>
    <w:rsid w:val="00E17D48"/>
    <w:rsid w:val="00E20290"/>
    <w:rsid w:val="00E20746"/>
    <w:rsid w:val="00E208D7"/>
    <w:rsid w:val="00E20AC6"/>
    <w:rsid w:val="00E20B1C"/>
    <w:rsid w:val="00E20CBC"/>
    <w:rsid w:val="00E20F54"/>
    <w:rsid w:val="00E21936"/>
    <w:rsid w:val="00E21A6B"/>
    <w:rsid w:val="00E21C96"/>
    <w:rsid w:val="00E21EE1"/>
    <w:rsid w:val="00E21FA5"/>
    <w:rsid w:val="00E22272"/>
    <w:rsid w:val="00E22337"/>
    <w:rsid w:val="00E22771"/>
    <w:rsid w:val="00E22951"/>
    <w:rsid w:val="00E22CA1"/>
    <w:rsid w:val="00E22FB9"/>
    <w:rsid w:val="00E22FD9"/>
    <w:rsid w:val="00E2328C"/>
    <w:rsid w:val="00E23314"/>
    <w:rsid w:val="00E23604"/>
    <w:rsid w:val="00E2366B"/>
    <w:rsid w:val="00E237A0"/>
    <w:rsid w:val="00E23B93"/>
    <w:rsid w:val="00E23E23"/>
    <w:rsid w:val="00E2413C"/>
    <w:rsid w:val="00E242E2"/>
    <w:rsid w:val="00E24540"/>
    <w:rsid w:val="00E24D7F"/>
    <w:rsid w:val="00E24DF7"/>
    <w:rsid w:val="00E251F5"/>
    <w:rsid w:val="00E253AE"/>
    <w:rsid w:val="00E253C6"/>
    <w:rsid w:val="00E2551A"/>
    <w:rsid w:val="00E255C0"/>
    <w:rsid w:val="00E259B8"/>
    <w:rsid w:val="00E259C0"/>
    <w:rsid w:val="00E25C5B"/>
    <w:rsid w:val="00E25E42"/>
    <w:rsid w:val="00E2616D"/>
    <w:rsid w:val="00E2624F"/>
    <w:rsid w:val="00E26504"/>
    <w:rsid w:val="00E266D1"/>
    <w:rsid w:val="00E267AD"/>
    <w:rsid w:val="00E2688B"/>
    <w:rsid w:val="00E268CD"/>
    <w:rsid w:val="00E26953"/>
    <w:rsid w:val="00E26D44"/>
    <w:rsid w:val="00E26D59"/>
    <w:rsid w:val="00E26FCD"/>
    <w:rsid w:val="00E27649"/>
    <w:rsid w:val="00E27B9B"/>
    <w:rsid w:val="00E27D62"/>
    <w:rsid w:val="00E30033"/>
    <w:rsid w:val="00E30098"/>
    <w:rsid w:val="00E304A8"/>
    <w:rsid w:val="00E3084B"/>
    <w:rsid w:val="00E309C9"/>
    <w:rsid w:val="00E30AA2"/>
    <w:rsid w:val="00E30B84"/>
    <w:rsid w:val="00E30CAA"/>
    <w:rsid w:val="00E31097"/>
    <w:rsid w:val="00E31244"/>
    <w:rsid w:val="00E31397"/>
    <w:rsid w:val="00E31476"/>
    <w:rsid w:val="00E31483"/>
    <w:rsid w:val="00E31815"/>
    <w:rsid w:val="00E319CF"/>
    <w:rsid w:val="00E31B5A"/>
    <w:rsid w:val="00E31BF5"/>
    <w:rsid w:val="00E31C3D"/>
    <w:rsid w:val="00E31DFF"/>
    <w:rsid w:val="00E32225"/>
    <w:rsid w:val="00E32799"/>
    <w:rsid w:val="00E32873"/>
    <w:rsid w:val="00E32958"/>
    <w:rsid w:val="00E32A43"/>
    <w:rsid w:val="00E32D24"/>
    <w:rsid w:val="00E32F75"/>
    <w:rsid w:val="00E33571"/>
    <w:rsid w:val="00E3358F"/>
    <w:rsid w:val="00E33776"/>
    <w:rsid w:val="00E33A35"/>
    <w:rsid w:val="00E33B76"/>
    <w:rsid w:val="00E33BAB"/>
    <w:rsid w:val="00E33C38"/>
    <w:rsid w:val="00E33E60"/>
    <w:rsid w:val="00E33F19"/>
    <w:rsid w:val="00E34013"/>
    <w:rsid w:val="00E34037"/>
    <w:rsid w:val="00E34165"/>
    <w:rsid w:val="00E345BB"/>
    <w:rsid w:val="00E34644"/>
    <w:rsid w:val="00E34795"/>
    <w:rsid w:val="00E34A23"/>
    <w:rsid w:val="00E34AC3"/>
    <w:rsid w:val="00E34DCC"/>
    <w:rsid w:val="00E350FD"/>
    <w:rsid w:val="00E354F0"/>
    <w:rsid w:val="00E35B03"/>
    <w:rsid w:val="00E35D04"/>
    <w:rsid w:val="00E35D59"/>
    <w:rsid w:val="00E35DE8"/>
    <w:rsid w:val="00E36052"/>
    <w:rsid w:val="00E363FD"/>
    <w:rsid w:val="00E364E5"/>
    <w:rsid w:val="00E365E4"/>
    <w:rsid w:val="00E367F1"/>
    <w:rsid w:val="00E36A7F"/>
    <w:rsid w:val="00E36EE4"/>
    <w:rsid w:val="00E36F4F"/>
    <w:rsid w:val="00E372B2"/>
    <w:rsid w:val="00E37385"/>
    <w:rsid w:val="00E3763A"/>
    <w:rsid w:val="00E378D0"/>
    <w:rsid w:val="00E37A18"/>
    <w:rsid w:val="00E37EFF"/>
    <w:rsid w:val="00E4005B"/>
    <w:rsid w:val="00E40072"/>
    <w:rsid w:val="00E4049C"/>
    <w:rsid w:val="00E405B7"/>
    <w:rsid w:val="00E40619"/>
    <w:rsid w:val="00E4062B"/>
    <w:rsid w:val="00E4091D"/>
    <w:rsid w:val="00E40ACF"/>
    <w:rsid w:val="00E40CA7"/>
    <w:rsid w:val="00E411DF"/>
    <w:rsid w:val="00E413E4"/>
    <w:rsid w:val="00E4149F"/>
    <w:rsid w:val="00E414D8"/>
    <w:rsid w:val="00E41E6B"/>
    <w:rsid w:val="00E41EFF"/>
    <w:rsid w:val="00E42051"/>
    <w:rsid w:val="00E4216C"/>
    <w:rsid w:val="00E4263C"/>
    <w:rsid w:val="00E4270E"/>
    <w:rsid w:val="00E4274C"/>
    <w:rsid w:val="00E427D4"/>
    <w:rsid w:val="00E431BF"/>
    <w:rsid w:val="00E4328B"/>
    <w:rsid w:val="00E43305"/>
    <w:rsid w:val="00E43406"/>
    <w:rsid w:val="00E43647"/>
    <w:rsid w:val="00E4390B"/>
    <w:rsid w:val="00E43A66"/>
    <w:rsid w:val="00E43DA6"/>
    <w:rsid w:val="00E43F59"/>
    <w:rsid w:val="00E43FF4"/>
    <w:rsid w:val="00E44051"/>
    <w:rsid w:val="00E44096"/>
    <w:rsid w:val="00E44384"/>
    <w:rsid w:val="00E44881"/>
    <w:rsid w:val="00E448E9"/>
    <w:rsid w:val="00E44C0F"/>
    <w:rsid w:val="00E44E5F"/>
    <w:rsid w:val="00E450B6"/>
    <w:rsid w:val="00E45847"/>
    <w:rsid w:val="00E45AF0"/>
    <w:rsid w:val="00E45F67"/>
    <w:rsid w:val="00E46415"/>
    <w:rsid w:val="00E464CB"/>
    <w:rsid w:val="00E46538"/>
    <w:rsid w:val="00E46691"/>
    <w:rsid w:val="00E46703"/>
    <w:rsid w:val="00E46848"/>
    <w:rsid w:val="00E46932"/>
    <w:rsid w:val="00E46B47"/>
    <w:rsid w:val="00E46D53"/>
    <w:rsid w:val="00E46DD2"/>
    <w:rsid w:val="00E46F6F"/>
    <w:rsid w:val="00E4700B"/>
    <w:rsid w:val="00E470BF"/>
    <w:rsid w:val="00E47432"/>
    <w:rsid w:val="00E476FE"/>
    <w:rsid w:val="00E47AAC"/>
    <w:rsid w:val="00E47BF6"/>
    <w:rsid w:val="00E5001A"/>
    <w:rsid w:val="00E501E8"/>
    <w:rsid w:val="00E50429"/>
    <w:rsid w:val="00E5046C"/>
    <w:rsid w:val="00E50898"/>
    <w:rsid w:val="00E50AB7"/>
    <w:rsid w:val="00E50C45"/>
    <w:rsid w:val="00E50C50"/>
    <w:rsid w:val="00E50DA7"/>
    <w:rsid w:val="00E512C3"/>
    <w:rsid w:val="00E513D3"/>
    <w:rsid w:val="00E51424"/>
    <w:rsid w:val="00E514D6"/>
    <w:rsid w:val="00E51968"/>
    <w:rsid w:val="00E51A7D"/>
    <w:rsid w:val="00E51C95"/>
    <w:rsid w:val="00E51CB9"/>
    <w:rsid w:val="00E51F2E"/>
    <w:rsid w:val="00E523F8"/>
    <w:rsid w:val="00E5274C"/>
    <w:rsid w:val="00E52DE7"/>
    <w:rsid w:val="00E530F9"/>
    <w:rsid w:val="00E53647"/>
    <w:rsid w:val="00E5368B"/>
    <w:rsid w:val="00E53763"/>
    <w:rsid w:val="00E539F5"/>
    <w:rsid w:val="00E53ADF"/>
    <w:rsid w:val="00E540A7"/>
    <w:rsid w:val="00E5442F"/>
    <w:rsid w:val="00E5449F"/>
    <w:rsid w:val="00E548CD"/>
    <w:rsid w:val="00E549F0"/>
    <w:rsid w:val="00E54C8B"/>
    <w:rsid w:val="00E54D33"/>
    <w:rsid w:val="00E54D8D"/>
    <w:rsid w:val="00E54EC8"/>
    <w:rsid w:val="00E55729"/>
    <w:rsid w:val="00E557BC"/>
    <w:rsid w:val="00E55B81"/>
    <w:rsid w:val="00E55E21"/>
    <w:rsid w:val="00E55F18"/>
    <w:rsid w:val="00E56049"/>
    <w:rsid w:val="00E56769"/>
    <w:rsid w:val="00E56942"/>
    <w:rsid w:val="00E5695B"/>
    <w:rsid w:val="00E56C29"/>
    <w:rsid w:val="00E56CA0"/>
    <w:rsid w:val="00E56EE8"/>
    <w:rsid w:val="00E57126"/>
    <w:rsid w:val="00E573E9"/>
    <w:rsid w:val="00E5764D"/>
    <w:rsid w:val="00E57A88"/>
    <w:rsid w:val="00E57CC0"/>
    <w:rsid w:val="00E57E71"/>
    <w:rsid w:val="00E6003D"/>
    <w:rsid w:val="00E6007B"/>
    <w:rsid w:val="00E60443"/>
    <w:rsid w:val="00E612A2"/>
    <w:rsid w:val="00E612C4"/>
    <w:rsid w:val="00E61389"/>
    <w:rsid w:val="00E615D0"/>
    <w:rsid w:val="00E61621"/>
    <w:rsid w:val="00E6194C"/>
    <w:rsid w:val="00E61CDC"/>
    <w:rsid w:val="00E61DE0"/>
    <w:rsid w:val="00E61E59"/>
    <w:rsid w:val="00E61EDC"/>
    <w:rsid w:val="00E62496"/>
    <w:rsid w:val="00E624F3"/>
    <w:rsid w:val="00E6255E"/>
    <w:rsid w:val="00E62604"/>
    <w:rsid w:val="00E6271B"/>
    <w:rsid w:val="00E62AF9"/>
    <w:rsid w:val="00E62EBD"/>
    <w:rsid w:val="00E63233"/>
    <w:rsid w:val="00E635E1"/>
    <w:rsid w:val="00E6382A"/>
    <w:rsid w:val="00E63872"/>
    <w:rsid w:val="00E63878"/>
    <w:rsid w:val="00E63B02"/>
    <w:rsid w:val="00E63D92"/>
    <w:rsid w:val="00E63E11"/>
    <w:rsid w:val="00E63E62"/>
    <w:rsid w:val="00E63EAD"/>
    <w:rsid w:val="00E63EEA"/>
    <w:rsid w:val="00E6409E"/>
    <w:rsid w:val="00E64153"/>
    <w:rsid w:val="00E64302"/>
    <w:rsid w:val="00E648E1"/>
    <w:rsid w:val="00E64CA8"/>
    <w:rsid w:val="00E64CBE"/>
    <w:rsid w:val="00E64DE7"/>
    <w:rsid w:val="00E64F40"/>
    <w:rsid w:val="00E65074"/>
    <w:rsid w:val="00E6535B"/>
    <w:rsid w:val="00E65384"/>
    <w:rsid w:val="00E65469"/>
    <w:rsid w:val="00E654E6"/>
    <w:rsid w:val="00E65567"/>
    <w:rsid w:val="00E656C4"/>
    <w:rsid w:val="00E6579C"/>
    <w:rsid w:val="00E6594F"/>
    <w:rsid w:val="00E659F2"/>
    <w:rsid w:val="00E65C6C"/>
    <w:rsid w:val="00E65E64"/>
    <w:rsid w:val="00E65F8D"/>
    <w:rsid w:val="00E66195"/>
    <w:rsid w:val="00E662F0"/>
    <w:rsid w:val="00E6634A"/>
    <w:rsid w:val="00E6691D"/>
    <w:rsid w:val="00E66A62"/>
    <w:rsid w:val="00E66EB6"/>
    <w:rsid w:val="00E66F18"/>
    <w:rsid w:val="00E673B9"/>
    <w:rsid w:val="00E6757F"/>
    <w:rsid w:val="00E67643"/>
    <w:rsid w:val="00E67754"/>
    <w:rsid w:val="00E67CEF"/>
    <w:rsid w:val="00E67D91"/>
    <w:rsid w:val="00E67E44"/>
    <w:rsid w:val="00E7038F"/>
    <w:rsid w:val="00E70CC7"/>
    <w:rsid w:val="00E71142"/>
    <w:rsid w:val="00E712FC"/>
    <w:rsid w:val="00E713D2"/>
    <w:rsid w:val="00E7152D"/>
    <w:rsid w:val="00E71867"/>
    <w:rsid w:val="00E718F0"/>
    <w:rsid w:val="00E7197D"/>
    <w:rsid w:val="00E71DBA"/>
    <w:rsid w:val="00E71E80"/>
    <w:rsid w:val="00E721C0"/>
    <w:rsid w:val="00E722F0"/>
    <w:rsid w:val="00E723B4"/>
    <w:rsid w:val="00E72632"/>
    <w:rsid w:val="00E72D74"/>
    <w:rsid w:val="00E72EC5"/>
    <w:rsid w:val="00E72F95"/>
    <w:rsid w:val="00E73113"/>
    <w:rsid w:val="00E73134"/>
    <w:rsid w:val="00E73302"/>
    <w:rsid w:val="00E734A4"/>
    <w:rsid w:val="00E734BB"/>
    <w:rsid w:val="00E73508"/>
    <w:rsid w:val="00E7357D"/>
    <w:rsid w:val="00E735F8"/>
    <w:rsid w:val="00E7380D"/>
    <w:rsid w:val="00E739BC"/>
    <w:rsid w:val="00E73E41"/>
    <w:rsid w:val="00E7406E"/>
    <w:rsid w:val="00E74097"/>
    <w:rsid w:val="00E74112"/>
    <w:rsid w:val="00E74120"/>
    <w:rsid w:val="00E7417F"/>
    <w:rsid w:val="00E74691"/>
    <w:rsid w:val="00E74912"/>
    <w:rsid w:val="00E74B3C"/>
    <w:rsid w:val="00E74BA2"/>
    <w:rsid w:val="00E74D2E"/>
    <w:rsid w:val="00E74DE0"/>
    <w:rsid w:val="00E74FF0"/>
    <w:rsid w:val="00E75055"/>
    <w:rsid w:val="00E7513D"/>
    <w:rsid w:val="00E75575"/>
    <w:rsid w:val="00E7574A"/>
    <w:rsid w:val="00E75A5B"/>
    <w:rsid w:val="00E75B43"/>
    <w:rsid w:val="00E75BC4"/>
    <w:rsid w:val="00E75C41"/>
    <w:rsid w:val="00E75DA8"/>
    <w:rsid w:val="00E7609D"/>
    <w:rsid w:val="00E7639B"/>
    <w:rsid w:val="00E763FF"/>
    <w:rsid w:val="00E766FA"/>
    <w:rsid w:val="00E76808"/>
    <w:rsid w:val="00E77380"/>
    <w:rsid w:val="00E77B41"/>
    <w:rsid w:val="00E80160"/>
    <w:rsid w:val="00E80299"/>
    <w:rsid w:val="00E80AEA"/>
    <w:rsid w:val="00E80B36"/>
    <w:rsid w:val="00E81139"/>
    <w:rsid w:val="00E8131F"/>
    <w:rsid w:val="00E814CC"/>
    <w:rsid w:val="00E8168B"/>
    <w:rsid w:val="00E81738"/>
    <w:rsid w:val="00E8179D"/>
    <w:rsid w:val="00E81845"/>
    <w:rsid w:val="00E81940"/>
    <w:rsid w:val="00E81B44"/>
    <w:rsid w:val="00E81C2F"/>
    <w:rsid w:val="00E81DA2"/>
    <w:rsid w:val="00E824D3"/>
    <w:rsid w:val="00E82851"/>
    <w:rsid w:val="00E82AC6"/>
    <w:rsid w:val="00E82B46"/>
    <w:rsid w:val="00E8301C"/>
    <w:rsid w:val="00E830E4"/>
    <w:rsid w:val="00E8337E"/>
    <w:rsid w:val="00E8338C"/>
    <w:rsid w:val="00E83540"/>
    <w:rsid w:val="00E8362B"/>
    <w:rsid w:val="00E83765"/>
    <w:rsid w:val="00E837B5"/>
    <w:rsid w:val="00E83D1E"/>
    <w:rsid w:val="00E83D3B"/>
    <w:rsid w:val="00E83D4F"/>
    <w:rsid w:val="00E83E5E"/>
    <w:rsid w:val="00E83F80"/>
    <w:rsid w:val="00E840C3"/>
    <w:rsid w:val="00E841BD"/>
    <w:rsid w:val="00E8425A"/>
    <w:rsid w:val="00E84293"/>
    <w:rsid w:val="00E842B3"/>
    <w:rsid w:val="00E842D7"/>
    <w:rsid w:val="00E848E3"/>
    <w:rsid w:val="00E848F9"/>
    <w:rsid w:val="00E8503B"/>
    <w:rsid w:val="00E85889"/>
    <w:rsid w:val="00E85CB1"/>
    <w:rsid w:val="00E867C9"/>
    <w:rsid w:val="00E867D5"/>
    <w:rsid w:val="00E86BFF"/>
    <w:rsid w:val="00E87168"/>
    <w:rsid w:val="00E87274"/>
    <w:rsid w:val="00E872A3"/>
    <w:rsid w:val="00E872DB"/>
    <w:rsid w:val="00E873FC"/>
    <w:rsid w:val="00E87CE2"/>
    <w:rsid w:val="00E87EB8"/>
    <w:rsid w:val="00E90623"/>
    <w:rsid w:val="00E90995"/>
    <w:rsid w:val="00E90AB7"/>
    <w:rsid w:val="00E90C61"/>
    <w:rsid w:val="00E91272"/>
    <w:rsid w:val="00E91439"/>
    <w:rsid w:val="00E91459"/>
    <w:rsid w:val="00E91699"/>
    <w:rsid w:val="00E9191A"/>
    <w:rsid w:val="00E91D57"/>
    <w:rsid w:val="00E91D63"/>
    <w:rsid w:val="00E91EE1"/>
    <w:rsid w:val="00E91EED"/>
    <w:rsid w:val="00E91F10"/>
    <w:rsid w:val="00E92054"/>
    <w:rsid w:val="00E9208E"/>
    <w:rsid w:val="00E920DC"/>
    <w:rsid w:val="00E923A8"/>
    <w:rsid w:val="00E92890"/>
    <w:rsid w:val="00E929A9"/>
    <w:rsid w:val="00E92C4F"/>
    <w:rsid w:val="00E92CE3"/>
    <w:rsid w:val="00E934FC"/>
    <w:rsid w:val="00E936FE"/>
    <w:rsid w:val="00E93B0C"/>
    <w:rsid w:val="00E94166"/>
    <w:rsid w:val="00E94190"/>
    <w:rsid w:val="00E943D8"/>
    <w:rsid w:val="00E94677"/>
    <w:rsid w:val="00E9489E"/>
    <w:rsid w:val="00E94A0C"/>
    <w:rsid w:val="00E94B07"/>
    <w:rsid w:val="00E954F1"/>
    <w:rsid w:val="00E95545"/>
    <w:rsid w:val="00E95A71"/>
    <w:rsid w:val="00E95AB9"/>
    <w:rsid w:val="00E95C4B"/>
    <w:rsid w:val="00E95C6B"/>
    <w:rsid w:val="00E9610B"/>
    <w:rsid w:val="00E9622D"/>
    <w:rsid w:val="00E963B3"/>
    <w:rsid w:val="00E965A7"/>
    <w:rsid w:val="00E965ED"/>
    <w:rsid w:val="00E96A89"/>
    <w:rsid w:val="00E96BBB"/>
    <w:rsid w:val="00E970A3"/>
    <w:rsid w:val="00E971C3"/>
    <w:rsid w:val="00E9721A"/>
    <w:rsid w:val="00E973E3"/>
    <w:rsid w:val="00E975AB"/>
    <w:rsid w:val="00E97782"/>
    <w:rsid w:val="00E97800"/>
    <w:rsid w:val="00E97967"/>
    <w:rsid w:val="00E97A69"/>
    <w:rsid w:val="00E97E5A"/>
    <w:rsid w:val="00E97F2C"/>
    <w:rsid w:val="00EA0291"/>
    <w:rsid w:val="00EA0696"/>
    <w:rsid w:val="00EA082F"/>
    <w:rsid w:val="00EA09B0"/>
    <w:rsid w:val="00EA0A13"/>
    <w:rsid w:val="00EA0ADA"/>
    <w:rsid w:val="00EA0BA4"/>
    <w:rsid w:val="00EA0E21"/>
    <w:rsid w:val="00EA1352"/>
    <w:rsid w:val="00EA185E"/>
    <w:rsid w:val="00EA1A24"/>
    <w:rsid w:val="00EA1E75"/>
    <w:rsid w:val="00EA276A"/>
    <w:rsid w:val="00EA28D1"/>
    <w:rsid w:val="00EA294E"/>
    <w:rsid w:val="00EA2977"/>
    <w:rsid w:val="00EA2B1B"/>
    <w:rsid w:val="00EA2D8D"/>
    <w:rsid w:val="00EA2DFA"/>
    <w:rsid w:val="00EA338E"/>
    <w:rsid w:val="00EA358D"/>
    <w:rsid w:val="00EA367A"/>
    <w:rsid w:val="00EA38BE"/>
    <w:rsid w:val="00EA38FB"/>
    <w:rsid w:val="00EA399D"/>
    <w:rsid w:val="00EA39A7"/>
    <w:rsid w:val="00EA3B8E"/>
    <w:rsid w:val="00EA3BCE"/>
    <w:rsid w:val="00EA3CC5"/>
    <w:rsid w:val="00EA3E91"/>
    <w:rsid w:val="00EA4142"/>
    <w:rsid w:val="00EA4466"/>
    <w:rsid w:val="00EA44C0"/>
    <w:rsid w:val="00EA459C"/>
    <w:rsid w:val="00EA492B"/>
    <w:rsid w:val="00EA4B99"/>
    <w:rsid w:val="00EA4BC0"/>
    <w:rsid w:val="00EA4E1A"/>
    <w:rsid w:val="00EA4E71"/>
    <w:rsid w:val="00EA4E90"/>
    <w:rsid w:val="00EA4EA8"/>
    <w:rsid w:val="00EA4F19"/>
    <w:rsid w:val="00EA5323"/>
    <w:rsid w:val="00EA53F1"/>
    <w:rsid w:val="00EA5CB5"/>
    <w:rsid w:val="00EA5D73"/>
    <w:rsid w:val="00EA60AC"/>
    <w:rsid w:val="00EA629E"/>
    <w:rsid w:val="00EA688B"/>
    <w:rsid w:val="00EA6977"/>
    <w:rsid w:val="00EA6D35"/>
    <w:rsid w:val="00EA6D52"/>
    <w:rsid w:val="00EA6DBD"/>
    <w:rsid w:val="00EA7124"/>
    <w:rsid w:val="00EA7460"/>
    <w:rsid w:val="00EA753C"/>
    <w:rsid w:val="00EA7884"/>
    <w:rsid w:val="00EA79B1"/>
    <w:rsid w:val="00EA79C6"/>
    <w:rsid w:val="00EA7AB2"/>
    <w:rsid w:val="00EA7AFD"/>
    <w:rsid w:val="00EA7C4C"/>
    <w:rsid w:val="00EA7C99"/>
    <w:rsid w:val="00EA7D3C"/>
    <w:rsid w:val="00EA7DFD"/>
    <w:rsid w:val="00EA7F3E"/>
    <w:rsid w:val="00EB0440"/>
    <w:rsid w:val="00EB073B"/>
    <w:rsid w:val="00EB07C7"/>
    <w:rsid w:val="00EB0D8C"/>
    <w:rsid w:val="00EB0E4C"/>
    <w:rsid w:val="00EB0EDE"/>
    <w:rsid w:val="00EB0F67"/>
    <w:rsid w:val="00EB1538"/>
    <w:rsid w:val="00EB1B1A"/>
    <w:rsid w:val="00EB1BFA"/>
    <w:rsid w:val="00EB1C02"/>
    <w:rsid w:val="00EB1C0F"/>
    <w:rsid w:val="00EB1FD1"/>
    <w:rsid w:val="00EB2110"/>
    <w:rsid w:val="00EB2130"/>
    <w:rsid w:val="00EB2521"/>
    <w:rsid w:val="00EB253B"/>
    <w:rsid w:val="00EB26C5"/>
    <w:rsid w:val="00EB26FF"/>
    <w:rsid w:val="00EB2774"/>
    <w:rsid w:val="00EB2894"/>
    <w:rsid w:val="00EB2B84"/>
    <w:rsid w:val="00EB2C58"/>
    <w:rsid w:val="00EB2D16"/>
    <w:rsid w:val="00EB2D8C"/>
    <w:rsid w:val="00EB354F"/>
    <w:rsid w:val="00EB3728"/>
    <w:rsid w:val="00EB37AF"/>
    <w:rsid w:val="00EB3869"/>
    <w:rsid w:val="00EB39E1"/>
    <w:rsid w:val="00EB3BC9"/>
    <w:rsid w:val="00EB3C47"/>
    <w:rsid w:val="00EB3C8F"/>
    <w:rsid w:val="00EB3EB8"/>
    <w:rsid w:val="00EB4062"/>
    <w:rsid w:val="00EB4855"/>
    <w:rsid w:val="00EB4866"/>
    <w:rsid w:val="00EB4B93"/>
    <w:rsid w:val="00EB4BD7"/>
    <w:rsid w:val="00EB4E92"/>
    <w:rsid w:val="00EB4F4E"/>
    <w:rsid w:val="00EB5115"/>
    <w:rsid w:val="00EB5177"/>
    <w:rsid w:val="00EB53A0"/>
    <w:rsid w:val="00EB54F0"/>
    <w:rsid w:val="00EB5B88"/>
    <w:rsid w:val="00EB5C4C"/>
    <w:rsid w:val="00EB5F30"/>
    <w:rsid w:val="00EB62A5"/>
    <w:rsid w:val="00EB62AC"/>
    <w:rsid w:val="00EB648F"/>
    <w:rsid w:val="00EB67D2"/>
    <w:rsid w:val="00EB69B8"/>
    <w:rsid w:val="00EB69DB"/>
    <w:rsid w:val="00EB69E3"/>
    <w:rsid w:val="00EB69EF"/>
    <w:rsid w:val="00EB6BB7"/>
    <w:rsid w:val="00EB6DCA"/>
    <w:rsid w:val="00EB6E3D"/>
    <w:rsid w:val="00EB6F4D"/>
    <w:rsid w:val="00EB7195"/>
    <w:rsid w:val="00EB726D"/>
    <w:rsid w:val="00EB75B3"/>
    <w:rsid w:val="00EB75D4"/>
    <w:rsid w:val="00EB7660"/>
    <w:rsid w:val="00EB78F6"/>
    <w:rsid w:val="00EB78FD"/>
    <w:rsid w:val="00EB7CFE"/>
    <w:rsid w:val="00EB7E80"/>
    <w:rsid w:val="00EB7ECE"/>
    <w:rsid w:val="00EB7EDA"/>
    <w:rsid w:val="00EB7FC1"/>
    <w:rsid w:val="00EC0732"/>
    <w:rsid w:val="00EC0DA9"/>
    <w:rsid w:val="00EC0F7C"/>
    <w:rsid w:val="00EC11FD"/>
    <w:rsid w:val="00EC156F"/>
    <w:rsid w:val="00EC18FB"/>
    <w:rsid w:val="00EC19FD"/>
    <w:rsid w:val="00EC1E00"/>
    <w:rsid w:val="00EC23EB"/>
    <w:rsid w:val="00EC266F"/>
    <w:rsid w:val="00EC26E7"/>
    <w:rsid w:val="00EC273C"/>
    <w:rsid w:val="00EC2798"/>
    <w:rsid w:val="00EC2874"/>
    <w:rsid w:val="00EC29D4"/>
    <w:rsid w:val="00EC2CB6"/>
    <w:rsid w:val="00EC326E"/>
    <w:rsid w:val="00EC32A2"/>
    <w:rsid w:val="00EC33A7"/>
    <w:rsid w:val="00EC3419"/>
    <w:rsid w:val="00EC356B"/>
    <w:rsid w:val="00EC3835"/>
    <w:rsid w:val="00EC397D"/>
    <w:rsid w:val="00EC3A29"/>
    <w:rsid w:val="00EC3B77"/>
    <w:rsid w:val="00EC4013"/>
    <w:rsid w:val="00EC4480"/>
    <w:rsid w:val="00EC44FF"/>
    <w:rsid w:val="00EC46AE"/>
    <w:rsid w:val="00EC46C6"/>
    <w:rsid w:val="00EC4A49"/>
    <w:rsid w:val="00EC4A5A"/>
    <w:rsid w:val="00EC4E2C"/>
    <w:rsid w:val="00EC4F47"/>
    <w:rsid w:val="00EC4F67"/>
    <w:rsid w:val="00EC53F7"/>
    <w:rsid w:val="00EC54E2"/>
    <w:rsid w:val="00EC5639"/>
    <w:rsid w:val="00EC574D"/>
    <w:rsid w:val="00EC58EA"/>
    <w:rsid w:val="00EC5928"/>
    <w:rsid w:val="00EC59CF"/>
    <w:rsid w:val="00EC5BC1"/>
    <w:rsid w:val="00EC5C72"/>
    <w:rsid w:val="00EC5D63"/>
    <w:rsid w:val="00EC6222"/>
    <w:rsid w:val="00EC63B7"/>
    <w:rsid w:val="00EC652F"/>
    <w:rsid w:val="00EC67AA"/>
    <w:rsid w:val="00EC6810"/>
    <w:rsid w:val="00EC6863"/>
    <w:rsid w:val="00EC6CDE"/>
    <w:rsid w:val="00EC6E36"/>
    <w:rsid w:val="00EC6FA4"/>
    <w:rsid w:val="00EC73A4"/>
    <w:rsid w:val="00EC740F"/>
    <w:rsid w:val="00EC7448"/>
    <w:rsid w:val="00EC77D9"/>
    <w:rsid w:val="00EC7A0A"/>
    <w:rsid w:val="00EC7C31"/>
    <w:rsid w:val="00EC7D6D"/>
    <w:rsid w:val="00ED019E"/>
    <w:rsid w:val="00ED01D7"/>
    <w:rsid w:val="00ED01E7"/>
    <w:rsid w:val="00ED02B5"/>
    <w:rsid w:val="00ED0599"/>
    <w:rsid w:val="00ED0AA9"/>
    <w:rsid w:val="00ED0D65"/>
    <w:rsid w:val="00ED0EB5"/>
    <w:rsid w:val="00ED0F31"/>
    <w:rsid w:val="00ED12AE"/>
    <w:rsid w:val="00ED13E1"/>
    <w:rsid w:val="00ED14F6"/>
    <w:rsid w:val="00ED1551"/>
    <w:rsid w:val="00ED1721"/>
    <w:rsid w:val="00ED1A5B"/>
    <w:rsid w:val="00ED1E57"/>
    <w:rsid w:val="00ED2321"/>
    <w:rsid w:val="00ED24F2"/>
    <w:rsid w:val="00ED2833"/>
    <w:rsid w:val="00ED2B71"/>
    <w:rsid w:val="00ED2F6D"/>
    <w:rsid w:val="00ED2FD5"/>
    <w:rsid w:val="00ED30AE"/>
    <w:rsid w:val="00ED31DC"/>
    <w:rsid w:val="00ED321E"/>
    <w:rsid w:val="00ED356D"/>
    <w:rsid w:val="00ED39B6"/>
    <w:rsid w:val="00ED3B01"/>
    <w:rsid w:val="00ED3C64"/>
    <w:rsid w:val="00ED3E62"/>
    <w:rsid w:val="00ED40DC"/>
    <w:rsid w:val="00ED4335"/>
    <w:rsid w:val="00ED44EA"/>
    <w:rsid w:val="00ED4636"/>
    <w:rsid w:val="00ED48D5"/>
    <w:rsid w:val="00ED4B59"/>
    <w:rsid w:val="00ED4D5C"/>
    <w:rsid w:val="00ED56B9"/>
    <w:rsid w:val="00ED5901"/>
    <w:rsid w:val="00ED59E9"/>
    <w:rsid w:val="00ED5CA6"/>
    <w:rsid w:val="00ED6182"/>
    <w:rsid w:val="00ED6D1A"/>
    <w:rsid w:val="00ED72DD"/>
    <w:rsid w:val="00ED757B"/>
    <w:rsid w:val="00ED76AB"/>
    <w:rsid w:val="00ED7CB5"/>
    <w:rsid w:val="00ED7DAD"/>
    <w:rsid w:val="00EE011E"/>
    <w:rsid w:val="00EE0159"/>
    <w:rsid w:val="00EE018B"/>
    <w:rsid w:val="00EE0A54"/>
    <w:rsid w:val="00EE0C21"/>
    <w:rsid w:val="00EE124F"/>
    <w:rsid w:val="00EE12DE"/>
    <w:rsid w:val="00EE1342"/>
    <w:rsid w:val="00EE14F7"/>
    <w:rsid w:val="00EE15FB"/>
    <w:rsid w:val="00EE1740"/>
    <w:rsid w:val="00EE1877"/>
    <w:rsid w:val="00EE19B5"/>
    <w:rsid w:val="00EE1FF3"/>
    <w:rsid w:val="00EE2114"/>
    <w:rsid w:val="00EE215D"/>
    <w:rsid w:val="00EE229B"/>
    <w:rsid w:val="00EE26BF"/>
    <w:rsid w:val="00EE293A"/>
    <w:rsid w:val="00EE2AB7"/>
    <w:rsid w:val="00EE2DFE"/>
    <w:rsid w:val="00EE2E61"/>
    <w:rsid w:val="00EE31F2"/>
    <w:rsid w:val="00EE346E"/>
    <w:rsid w:val="00EE3940"/>
    <w:rsid w:val="00EE3A44"/>
    <w:rsid w:val="00EE3B0E"/>
    <w:rsid w:val="00EE3B9C"/>
    <w:rsid w:val="00EE3CCE"/>
    <w:rsid w:val="00EE3DA7"/>
    <w:rsid w:val="00EE3E9C"/>
    <w:rsid w:val="00EE4278"/>
    <w:rsid w:val="00EE431E"/>
    <w:rsid w:val="00EE44BB"/>
    <w:rsid w:val="00EE481F"/>
    <w:rsid w:val="00EE489A"/>
    <w:rsid w:val="00EE4D08"/>
    <w:rsid w:val="00EE4FBA"/>
    <w:rsid w:val="00EE504B"/>
    <w:rsid w:val="00EE50B9"/>
    <w:rsid w:val="00EE5234"/>
    <w:rsid w:val="00EE537A"/>
    <w:rsid w:val="00EE5416"/>
    <w:rsid w:val="00EE547A"/>
    <w:rsid w:val="00EE564D"/>
    <w:rsid w:val="00EE5B8C"/>
    <w:rsid w:val="00EE5E00"/>
    <w:rsid w:val="00EE5F67"/>
    <w:rsid w:val="00EE61A0"/>
    <w:rsid w:val="00EE6906"/>
    <w:rsid w:val="00EE6B04"/>
    <w:rsid w:val="00EE7854"/>
    <w:rsid w:val="00EE78DB"/>
    <w:rsid w:val="00EE7E35"/>
    <w:rsid w:val="00EF0166"/>
    <w:rsid w:val="00EF02A4"/>
    <w:rsid w:val="00EF0562"/>
    <w:rsid w:val="00EF05A9"/>
    <w:rsid w:val="00EF0730"/>
    <w:rsid w:val="00EF0BD3"/>
    <w:rsid w:val="00EF0BEF"/>
    <w:rsid w:val="00EF0D18"/>
    <w:rsid w:val="00EF1353"/>
    <w:rsid w:val="00EF142C"/>
    <w:rsid w:val="00EF1591"/>
    <w:rsid w:val="00EF1666"/>
    <w:rsid w:val="00EF17B5"/>
    <w:rsid w:val="00EF199A"/>
    <w:rsid w:val="00EF1B2E"/>
    <w:rsid w:val="00EF1E09"/>
    <w:rsid w:val="00EF1F11"/>
    <w:rsid w:val="00EF2022"/>
    <w:rsid w:val="00EF21B5"/>
    <w:rsid w:val="00EF21F8"/>
    <w:rsid w:val="00EF2324"/>
    <w:rsid w:val="00EF27C0"/>
    <w:rsid w:val="00EF334F"/>
    <w:rsid w:val="00EF3637"/>
    <w:rsid w:val="00EF3909"/>
    <w:rsid w:val="00EF39F4"/>
    <w:rsid w:val="00EF3F5F"/>
    <w:rsid w:val="00EF4005"/>
    <w:rsid w:val="00EF4363"/>
    <w:rsid w:val="00EF4469"/>
    <w:rsid w:val="00EF4767"/>
    <w:rsid w:val="00EF4DD3"/>
    <w:rsid w:val="00EF4EF7"/>
    <w:rsid w:val="00EF51A7"/>
    <w:rsid w:val="00EF52C1"/>
    <w:rsid w:val="00EF545A"/>
    <w:rsid w:val="00EF55E8"/>
    <w:rsid w:val="00EF56B7"/>
    <w:rsid w:val="00EF5C03"/>
    <w:rsid w:val="00EF653F"/>
    <w:rsid w:val="00EF6705"/>
    <w:rsid w:val="00EF6880"/>
    <w:rsid w:val="00EF6952"/>
    <w:rsid w:val="00EF6EAC"/>
    <w:rsid w:val="00EF6FD7"/>
    <w:rsid w:val="00EF70A5"/>
    <w:rsid w:val="00EF728B"/>
    <w:rsid w:val="00EF7310"/>
    <w:rsid w:val="00EF73DA"/>
    <w:rsid w:val="00EF74DC"/>
    <w:rsid w:val="00EF7573"/>
    <w:rsid w:val="00EF77F9"/>
    <w:rsid w:val="00EF7953"/>
    <w:rsid w:val="00EF7A43"/>
    <w:rsid w:val="00F000DA"/>
    <w:rsid w:val="00F0013F"/>
    <w:rsid w:val="00F00194"/>
    <w:rsid w:val="00F004C5"/>
    <w:rsid w:val="00F006D5"/>
    <w:rsid w:val="00F007DD"/>
    <w:rsid w:val="00F00A88"/>
    <w:rsid w:val="00F00C54"/>
    <w:rsid w:val="00F00D85"/>
    <w:rsid w:val="00F0102B"/>
    <w:rsid w:val="00F010E0"/>
    <w:rsid w:val="00F0112F"/>
    <w:rsid w:val="00F01489"/>
    <w:rsid w:val="00F01D09"/>
    <w:rsid w:val="00F02191"/>
    <w:rsid w:val="00F021C6"/>
    <w:rsid w:val="00F0248D"/>
    <w:rsid w:val="00F0251A"/>
    <w:rsid w:val="00F0252C"/>
    <w:rsid w:val="00F025A7"/>
    <w:rsid w:val="00F0265D"/>
    <w:rsid w:val="00F02999"/>
    <w:rsid w:val="00F02AB8"/>
    <w:rsid w:val="00F02AE4"/>
    <w:rsid w:val="00F02BDF"/>
    <w:rsid w:val="00F02EF9"/>
    <w:rsid w:val="00F03115"/>
    <w:rsid w:val="00F034E6"/>
    <w:rsid w:val="00F03944"/>
    <w:rsid w:val="00F03BE0"/>
    <w:rsid w:val="00F03C5E"/>
    <w:rsid w:val="00F03D2F"/>
    <w:rsid w:val="00F03E67"/>
    <w:rsid w:val="00F0421F"/>
    <w:rsid w:val="00F04221"/>
    <w:rsid w:val="00F046F6"/>
    <w:rsid w:val="00F04725"/>
    <w:rsid w:val="00F049CD"/>
    <w:rsid w:val="00F049FD"/>
    <w:rsid w:val="00F04FE3"/>
    <w:rsid w:val="00F0502B"/>
    <w:rsid w:val="00F051C4"/>
    <w:rsid w:val="00F055CC"/>
    <w:rsid w:val="00F058F7"/>
    <w:rsid w:val="00F05A04"/>
    <w:rsid w:val="00F05C8D"/>
    <w:rsid w:val="00F05D09"/>
    <w:rsid w:val="00F05DA9"/>
    <w:rsid w:val="00F05DCF"/>
    <w:rsid w:val="00F05F38"/>
    <w:rsid w:val="00F05FDE"/>
    <w:rsid w:val="00F06232"/>
    <w:rsid w:val="00F064A4"/>
    <w:rsid w:val="00F066B6"/>
    <w:rsid w:val="00F067D7"/>
    <w:rsid w:val="00F06A9E"/>
    <w:rsid w:val="00F06DF5"/>
    <w:rsid w:val="00F06E70"/>
    <w:rsid w:val="00F06E9C"/>
    <w:rsid w:val="00F06F49"/>
    <w:rsid w:val="00F07043"/>
    <w:rsid w:val="00F072FF"/>
    <w:rsid w:val="00F07462"/>
    <w:rsid w:val="00F079CC"/>
    <w:rsid w:val="00F07ACC"/>
    <w:rsid w:val="00F07CFF"/>
    <w:rsid w:val="00F07E2F"/>
    <w:rsid w:val="00F1009D"/>
    <w:rsid w:val="00F10201"/>
    <w:rsid w:val="00F105B5"/>
    <w:rsid w:val="00F108CB"/>
    <w:rsid w:val="00F10AC3"/>
    <w:rsid w:val="00F10CE9"/>
    <w:rsid w:val="00F10D00"/>
    <w:rsid w:val="00F10E73"/>
    <w:rsid w:val="00F11144"/>
    <w:rsid w:val="00F1154A"/>
    <w:rsid w:val="00F1165E"/>
    <w:rsid w:val="00F116DA"/>
    <w:rsid w:val="00F11CA3"/>
    <w:rsid w:val="00F123E5"/>
    <w:rsid w:val="00F126BA"/>
    <w:rsid w:val="00F129C2"/>
    <w:rsid w:val="00F12A65"/>
    <w:rsid w:val="00F12B79"/>
    <w:rsid w:val="00F12CA1"/>
    <w:rsid w:val="00F12E7A"/>
    <w:rsid w:val="00F13025"/>
    <w:rsid w:val="00F13576"/>
    <w:rsid w:val="00F1372C"/>
    <w:rsid w:val="00F137FB"/>
    <w:rsid w:val="00F138E6"/>
    <w:rsid w:val="00F1398D"/>
    <w:rsid w:val="00F13A20"/>
    <w:rsid w:val="00F13E66"/>
    <w:rsid w:val="00F1408E"/>
    <w:rsid w:val="00F143EF"/>
    <w:rsid w:val="00F14509"/>
    <w:rsid w:val="00F145EF"/>
    <w:rsid w:val="00F1482E"/>
    <w:rsid w:val="00F148B7"/>
    <w:rsid w:val="00F14A13"/>
    <w:rsid w:val="00F14B92"/>
    <w:rsid w:val="00F14C20"/>
    <w:rsid w:val="00F152A3"/>
    <w:rsid w:val="00F1585E"/>
    <w:rsid w:val="00F158C9"/>
    <w:rsid w:val="00F15914"/>
    <w:rsid w:val="00F15C80"/>
    <w:rsid w:val="00F15EF0"/>
    <w:rsid w:val="00F15FA1"/>
    <w:rsid w:val="00F16079"/>
    <w:rsid w:val="00F1610F"/>
    <w:rsid w:val="00F16219"/>
    <w:rsid w:val="00F16334"/>
    <w:rsid w:val="00F166A3"/>
    <w:rsid w:val="00F16854"/>
    <w:rsid w:val="00F170C2"/>
    <w:rsid w:val="00F1713A"/>
    <w:rsid w:val="00F17236"/>
    <w:rsid w:val="00F1724C"/>
    <w:rsid w:val="00F1727B"/>
    <w:rsid w:val="00F17295"/>
    <w:rsid w:val="00F172DE"/>
    <w:rsid w:val="00F173F5"/>
    <w:rsid w:val="00F175AF"/>
    <w:rsid w:val="00F177B3"/>
    <w:rsid w:val="00F1786E"/>
    <w:rsid w:val="00F17922"/>
    <w:rsid w:val="00F17992"/>
    <w:rsid w:val="00F17DBE"/>
    <w:rsid w:val="00F17F63"/>
    <w:rsid w:val="00F20036"/>
    <w:rsid w:val="00F20385"/>
    <w:rsid w:val="00F20C7B"/>
    <w:rsid w:val="00F20F23"/>
    <w:rsid w:val="00F20FE7"/>
    <w:rsid w:val="00F21043"/>
    <w:rsid w:val="00F21326"/>
    <w:rsid w:val="00F213A1"/>
    <w:rsid w:val="00F2184F"/>
    <w:rsid w:val="00F21BA4"/>
    <w:rsid w:val="00F21C6F"/>
    <w:rsid w:val="00F21F81"/>
    <w:rsid w:val="00F2214A"/>
    <w:rsid w:val="00F2244B"/>
    <w:rsid w:val="00F22454"/>
    <w:rsid w:val="00F22499"/>
    <w:rsid w:val="00F22551"/>
    <w:rsid w:val="00F228BA"/>
    <w:rsid w:val="00F22A50"/>
    <w:rsid w:val="00F22B4A"/>
    <w:rsid w:val="00F22B9B"/>
    <w:rsid w:val="00F22C00"/>
    <w:rsid w:val="00F22F77"/>
    <w:rsid w:val="00F22FAF"/>
    <w:rsid w:val="00F2322A"/>
    <w:rsid w:val="00F2324F"/>
    <w:rsid w:val="00F235FD"/>
    <w:rsid w:val="00F236BB"/>
    <w:rsid w:val="00F236F0"/>
    <w:rsid w:val="00F23790"/>
    <w:rsid w:val="00F239BA"/>
    <w:rsid w:val="00F239C2"/>
    <w:rsid w:val="00F23B0F"/>
    <w:rsid w:val="00F2429D"/>
    <w:rsid w:val="00F24338"/>
    <w:rsid w:val="00F248E2"/>
    <w:rsid w:val="00F24AFB"/>
    <w:rsid w:val="00F24BA0"/>
    <w:rsid w:val="00F24CBF"/>
    <w:rsid w:val="00F2550C"/>
    <w:rsid w:val="00F255EF"/>
    <w:rsid w:val="00F258AD"/>
    <w:rsid w:val="00F25B56"/>
    <w:rsid w:val="00F25C5B"/>
    <w:rsid w:val="00F25EA9"/>
    <w:rsid w:val="00F25EEC"/>
    <w:rsid w:val="00F25FA9"/>
    <w:rsid w:val="00F25FCD"/>
    <w:rsid w:val="00F26237"/>
    <w:rsid w:val="00F264FE"/>
    <w:rsid w:val="00F269ED"/>
    <w:rsid w:val="00F26CBE"/>
    <w:rsid w:val="00F26DB9"/>
    <w:rsid w:val="00F26F47"/>
    <w:rsid w:val="00F27068"/>
    <w:rsid w:val="00F273A4"/>
    <w:rsid w:val="00F27512"/>
    <w:rsid w:val="00F277AA"/>
    <w:rsid w:val="00F27800"/>
    <w:rsid w:val="00F27855"/>
    <w:rsid w:val="00F27AD2"/>
    <w:rsid w:val="00F27AD3"/>
    <w:rsid w:val="00F27CFB"/>
    <w:rsid w:val="00F27E11"/>
    <w:rsid w:val="00F27F22"/>
    <w:rsid w:val="00F305A2"/>
    <w:rsid w:val="00F306F1"/>
    <w:rsid w:val="00F3087B"/>
    <w:rsid w:val="00F30926"/>
    <w:rsid w:val="00F30A24"/>
    <w:rsid w:val="00F30AA6"/>
    <w:rsid w:val="00F30C4A"/>
    <w:rsid w:val="00F315C4"/>
    <w:rsid w:val="00F31CE4"/>
    <w:rsid w:val="00F32058"/>
    <w:rsid w:val="00F320FF"/>
    <w:rsid w:val="00F32170"/>
    <w:rsid w:val="00F32245"/>
    <w:rsid w:val="00F3236D"/>
    <w:rsid w:val="00F325B0"/>
    <w:rsid w:val="00F32635"/>
    <w:rsid w:val="00F329C1"/>
    <w:rsid w:val="00F32A4E"/>
    <w:rsid w:val="00F32D1C"/>
    <w:rsid w:val="00F32DAC"/>
    <w:rsid w:val="00F32DB7"/>
    <w:rsid w:val="00F32F8F"/>
    <w:rsid w:val="00F33030"/>
    <w:rsid w:val="00F3316A"/>
    <w:rsid w:val="00F331F5"/>
    <w:rsid w:val="00F33239"/>
    <w:rsid w:val="00F33479"/>
    <w:rsid w:val="00F3374E"/>
    <w:rsid w:val="00F33E83"/>
    <w:rsid w:val="00F34391"/>
    <w:rsid w:val="00F345C8"/>
    <w:rsid w:val="00F3468F"/>
    <w:rsid w:val="00F34848"/>
    <w:rsid w:val="00F349E8"/>
    <w:rsid w:val="00F34A1C"/>
    <w:rsid w:val="00F34C32"/>
    <w:rsid w:val="00F34EAA"/>
    <w:rsid w:val="00F34FB8"/>
    <w:rsid w:val="00F350D0"/>
    <w:rsid w:val="00F352EF"/>
    <w:rsid w:val="00F3530B"/>
    <w:rsid w:val="00F3549A"/>
    <w:rsid w:val="00F35738"/>
    <w:rsid w:val="00F35772"/>
    <w:rsid w:val="00F358D0"/>
    <w:rsid w:val="00F3593C"/>
    <w:rsid w:val="00F35953"/>
    <w:rsid w:val="00F359F9"/>
    <w:rsid w:val="00F35AE2"/>
    <w:rsid w:val="00F35B3B"/>
    <w:rsid w:val="00F35CAB"/>
    <w:rsid w:val="00F35F56"/>
    <w:rsid w:val="00F36439"/>
    <w:rsid w:val="00F3683F"/>
    <w:rsid w:val="00F36874"/>
    <w:rsid w:val="00F369D7"/>
    <w:rsid w:val="00F36A6A"/>
    <w:rsid w:val="00F36A79"/>
    <w:rsid w:val="00F36AFC"/>
    <w:rsid w:val="00F36D30"/>
    <w:rsid w:val="00F37006"/>
    <w:rsid w:val="00F370E5"/>
    <w:rsid w:val="00F370F4"/>
    <w:rsid w:val="00F37160"/>
    <w:rsid w:val="00F372FD"/>
    <w:rsid w:val="00F3734E"/>
    <w:rsid w:val="00F3737D"/>
    <w:rsid w:val="00F37449"/>
    <w:rsid w:val="00F374DA"/>
    <w:rsid w:val="00F37738"/>
    <w:rsid w:val="00F37952"/>
    <w:rsid w:val="00F37CEC"/>
    <w:rsid w:val="00F37E9A"/>
    <w:rsid w:val="00F37FE1"/>
    <w:rsid w:val="00F400F4"/>
    <w:rsid w:val="00F4021B"/>
    <w:rsid w:val="00F40457"/>
    <w:rsid w:val="00F40495"/>
    <w:rsid w:val="00F40E3A"/>
    <w:rsid w:val="00F40FE5"/>
    <w:rsid w:val="00F4108F"/>
    <w:rsid w:val="00F410A3"/>
    <w:rsid w:val="00F41211"/>
    <w:rsid w:val="00F41348"/>
    <w:rsid w:val="00F4163C"/>
    <w:rsid w:val="00F418B6"/>
    <w:rsid w:val="00F420D3"/>
    <w:rsid w:val="00F42118"/>
    <w:rsid w:val="00F4226B"/>
    <w:rsid w:val="00F42712"/>
    <w:rsid w:val="00F427EA"/>
    <w:rsid w:val="00F4292D"/>
    <w:rsid w:val="00F42A07"/>
    <w:rsid w:val="00F42BD4"/>
    <w:rsid w:val="00F42D86"/>
    <w:rsid w:val="00F42E2D"/>
    <w:rsid w:val="00F42F1A"/>
    <w:rsid w:val="00F42F6B"/>
    <w:rsid w:val="00F430A0"/>
    <w:rsid w:val="00F431CA"/>
    <w:rsid w:val="00F43207"/>
    <w:rsid w:val="00F43219"/>
    <w:rsid w:val="00F4352A"/>
    <w:rsid w:val="00F4363B"/>
    <w:rsid w:val="00F436F9"/>
    <w:rsid w:val="00F439F6"/>
    <w:rsid w:val="00F43A51"/>
    <w:rsid w:val="00F43C03"/>
    <w:rsid w:val="00F43C48"/>
    <w:rsid w:val="00F43D29"/>
    <w:rsid w:val="00F43D8B"/>
    <w:rsid w:val="00F43E36"/>
    <w:rsid w:val="00F43E86"/>
    <w:rsid w:val="00F443D5"/>
    <w:rsid w:val="00F443EE"/>
    <w:rsid w:val="00F4452C"/>
    <w:rsid w:val="00F4457C"/>
    <w:rsid w:val="00F445B7"/>
    <w:rsid w:val="00F449D7"/>
    <w:rsid w:val="00F44BBD"/>
    <w:rsid w:val="00F44D7E"/>
    <w:rsid w:val="00F44E67"/>
    <w:rsid w:val="00F44EED"/>
    <w:rsid w:val="00F44FBA"/>
    <w:rsid w:val="00F4537A"/>
    <w:rsid w:val="00F453B3"/>
    <w:rsid w:val="00F4570F"/>
    <w:rsid w:val="00F459C7"/>
    <w:rsid w:val="00F45CCE"/>
    <w:rsid w:val="00F45D4B"/>
    <w:rsid w:val="00F45EF3"/>
    <w:rsid w:val="00F468CD"/>
    <w:rsid w:val="00F46C1F"/>
    <w:rsid w:val="00F472AC"/>
    <w:rsid w:val="00F477B0"/>
    <w:rsid w:val="00F477D7"/>
    <w:rsid w:val="00F47961"/>
    <w:rsid w:val="00F47A3B"/>
    <w:rsid w:val="00F505E8"/>
    <w:rsid w:val="00F50674"/>
    <w:rsid w:val="00F50828"/>
    <w:rsid w:val="00F50BA0"/>
    <w:rsid w:val="00F50D2E"/>
    <w:rsid w:val="00F50EE2"/>
    <w:rsid w:val="00F51174"/>
    <w:rsid w:val="00F511B4"/>
    <w:rsid w:val="00F513FD"/>
    <w:rsid w:val="00F5188D"/>
    <w:rsid w:val="00F51CB6"/>
    <w:rsid w:val="00F51D03"/>
    <w:rsid w:val="00F51F21"/>
    <w:rsid w:val="00F52161"/>
    <w:rsid w:val="00F522B2"/>
    <w:rsid w:val="00F5248F"/>
    <w:rsid w:val="00F52596"/>
    <w:rsid w:val="00F526B3"/>
    <w:rsid w:val="00F528FA"/>
    <w:rsid w:val="00F529F5"/>
    <w:rsid w:val="00F52BCB"/>
    <w:rsid w:val="00F533CB"/>
    <w:rsid w:val="00F533E3"/>
    <w:rsid w:val="00F5342F"/>
    <w:rsid w:val="00F535E1"/>
    <w:rsid w:val="00F5386E"/>
    <w:rsid w:val="00F5394C"/>
    <w:rsid w:val="00F53A49"/>
    <w:rsid w:val="00F53AAE"/>
    <w:rsid w:val="00F53C88"/>
    <w:rsid w:val="00F53D0A"/>
    <w:rsid w:val="00F53E71"/>
    <w:rsid w:val="00F53FEE"/>
    <w:rsid w:val="00F5420F"/>
    <w:rsid w:val="00F5423C"/>
    <w:rsid w:val="00F54330"/>
    <w:rsid w:val="00F54336"/>
    <w:rsid w:val="00F543AD"/>
    <w:rsid w:val="00F5477D"/>
    <w:rsid w:val="00F54B54"/>
    <w:rsid w:val="00F54EA3"/>
    <w:rsid w:val="00F5519E"/>
    <w:rsid w:val="00F55336"/>
    <w:rsid w:val="00F5554B"/>
    <w:rsid w:val="00F556ED"/>
    <w:rsid w:val="00F55861"/>
    <w:rsid w:val="00F55E5D"/>
    <w:rsid w:val="00F560E6"/>
    <w:rsid w:val="00F564C3"/>
    <w:rsid w:val="00F56836"/>
    <w:rsid w:val="00F568B5"/>
    <w:rsid w:val="00F568EF"/>
    <w:rsid w:val="00F56DDA"/>
    <w:rsid w:val="00F57150"/>
    <w:rsid w:val="00F5731E"/>
    <w:rsid w:val="00F57526"/>
    <w:rsid w:val="00F577A9"/>
    <w:rsid w:val="00F577C9"/>
    <w:rsid w:val="00F57841"/>
    <w:rsid w:val="00F57A1C"/>
    <w:rsid w:val="00F57AD0"/>
    <w:rsid w:val="00F57B6A"/>
    <w:rsid w:val="00F57C8C"/>
    <w:rsid w:val="00F57DF6"/>
    <w:rsid w:val="00F57E89"/>
    <w:rsid w:val="00F57F9A"/>
    <w:rsid w:val="00F57FE9"/>
    <w:rsid w:val="00F60024"/>
    <w:rsid w:val="00F60275"/>
    <w:rsid w:val="00F602B5"/>
    <w:rsid w:val="00F60526"/>
    <w:rsid w:val="00F60708"/>
    <w:rsid w:val="00F60949"/>
    <w:rsid w:val="00F60AAE"/>
    <w:rsid w:val="00F60BD0"/>
    <w:rsid w:val="00F60C26"/>
    <w:rsid w:val="00F60D09"/>
    <w:rsid w:val="00F60DA4"/>
    <w:rsid w:val="00F60E40"/>
    <w:rsid w:val="00F61026"/>
    <w:rsid w:val="00F61089"/>
    <w:rsid w:val="00F613AB"/>
    <w:rsid w:val="00F61575"/>
    <w:rsid w:val="00F617DD"/>
    <w:rsid w:val="00F617EF"/>
    <w:rsid w:val="00F61845"/>
    <w:rsid w:val="00F61A00"/>
    <w:rsid w:val="00F61A8E"/>
    <w:rsid w:val="00F61A99"/>
    <w:rsid w:val="00F61CBC"/>
    <w:rsid w:val="00F61D1A"/>
    <w:rsid w:val="00F620E1"/>
    <w:rsid w:val="00F621BF"/>
    <w:rsid w:val="00F6251C"/>
    <w:rsid w:val="00F625FF"/>
    <w:rsid w:val="00F6267B"/>
    <w:rsid w:val="00F62701"/>
    <w:rsid w:val="00F62934"/>
    <w:rsid w:val="00F62A05"/>
    <w:rsid w:val="00F62DAE"/>
    <w:rsid w:val="00F62DCB"/>
    <w:rsid w:val="00F62EAC"/>
    <w:rsid w:val="00F631D8"/>
    <w:rsid w:val="00F632C6"/>
    <w:rsid w:val="00F63356"/>
    <w:rsid w:val="00F638A8"/>
    <w:rsid w:val="00F63AF7"/>
    <w:rsid w:val="00F63C41"/>
    <w:rsid w:val="00F63D75"/>
    <w:rsid w:val="00F63EE9"/>
    <w:rsid w:val="00F64252"/>
    <w:rsid w:val="00F6445F"/>
    <w:rsid w:val="00F64605"/>
    <w:rsid w:val="00F64875"/>
    <w:rsid w:val="00F649B1"/>
    <w:rsid w:val="00F64A41"/>
    <w:rsid w:val="00F64AC4"/>
    <w:rsid w:val="00F64B34"/>
    <w:rsid w:val="00F64C7F"/>
    <w:rsid w:val="00F64D54"/>
    <w:rsid w:val="00F64DCA"/>
    <w:rsid w:val="00F64DF3"/>
    <w:rsid w:val="00F64DFD"/>
    <w:rsid w:val="00F65245"/>
    <w:rsid w:val="00F6560B"/>
    <w:rsid w:val="00F65ACE"/>
    <w:rsid w:val="00F65B09"/>
    <w:rsid w:val="00F65BBC"/>
    <w:rsid w:val="00F65DF3"/>
    <w:rsid w:val="00F66274"/>
    <w:rsid w:val="00F662C0"/>
    <w:rsid w:val="00F663F3"/>
    <w:rsid w:val="00F66556"/>
    <w:rsid w:val="00F66B7E"/>
    <w:rsid w:val="00F66E06"/>
    <w:rsid w:val="00F66E08"/>
    <w:rsid w:val="00F67227"/>
    <w:rsid w:val="00F67A57"/>
    <w:rsid w:val="00F67BFD"/>
    <w:rsid w:val="00F67CA3"/>
    <w:rsid w:val="00F7014A"/>
    <w:rsid w:val="00F70766"/>
    <w:rsid w:val="00F70BD5"/>
    <w:rsid w:val="00F70CB2"/>
    <w:rsid w:val="00F70DC5"/>
    <w:rsid w:val="00F70FCA"/>
    <w:rsid w:val="00F7117E"/>
    <w:rsid w:val="00F71273"/>
    <w:rsid w:val="00F713C7"/>
    <w:rsid w:val="00F71F16"/>
    <w:rsid w:val="00F71FD5"/>
    <w:rsid w:val="00F721F4"/>
    <w:rsid w:val="00F7220F"/>
    <w:rsid w:val="00F72383"/>
    <w:rsid w:val="00F725F4"/>
    <w:rsid w:val="00F726EC"/>
    <w:rsid w:val="00F72762"/>
    <w:rsid w:val="00F733F7"/>
    <w:rsid w:val="00F736E0"/>
    <w:rsid w:val="00F738BA"/>
    <w:rsid w:val="00F73EFE"/>
    <w:rsid w:val="00F740DC"/>
    <w:rsid w:val="00F744D3"/>
    <w:rsid w:val="00F745DD"/>
    <w:rsid w:val="00F74625"/>
    <w:rsid w:val="00F746AD"/>
    <w:rsid w:val="00F7470F"/>
    <w:rsid w:val="00F74EE2"/>
    <w:rsid w:val="00F75411"/>
    <w:rsid w:val="00F755A8"/>
    <w:rsid w:val="00F75622"/>
    <w:rsid w:val="00F75755"/>
    <w:rsid w:val="00F75823"/>
    <w:rsid w:val="00F75D73"/>
    <w:rsid w:val="00F75F65"/>
    <w:rsid w:val="00F762B4"/>
    <w:rsid w:val="00F76737"/>
    <w:rsid w:val="00F767C9"/>
    <w:rsid w:val="00F7687A"/>
    <w:rsid w:val="00F76A48"/>
    <w:rsid w:val="00F76CE0"/>
    <w:rsid w:val="00F76F70"/>
    <w:rsid w:val="00F7705D"/>
    <w:rsid w:val="00F770F2"/>
    <w:rsid w:val="00F77196"/>
    <w:rsid w:val="00F771E4"/>
    <w:rsid w:val="00F77207"/>
    <w:rsid w:val="00F77231"/>
    <w:rsid w:val="00F7734C"/>
    <w:rsid w:val="00F77724"/>
    <w:rsid w:val="00F77757"/>
    <w:rsid w:val="00F7791E"/>
    <w:rsid w:val="00F77981"/>
    <w:rsid w:val="00F77E7F"/>
    <w:rsid w:val="00F800C1"/>
    <w:rsid w:val="00F806B6"/>
    <w:rsid w:val="00F809FC"/>
    <w:rsid w:val="00F80D1C"/>
    <w:rsid w:val="00F80D35"/>
    <w:rsid w:val="00F80DD3"/>
    <w:rsid w:val="00F80DEC"/>
    <w:rsid w:val="00F80F79"/>
    <w:rsid w:val="00F81218"/>
    <w:rsid w:val="00F8121E"/>
    <w:rsid w:val="00F81248"/>
    <w:rsid w:val="00F812CE"/>
    <w:rsid w:val="00F8170B"/>
    <w:rsid w:val="00F81CF0"/>
    <w:rsid w:val="00F8206A"/>
    <w:rsid w:val="00F82191"/>
    <w:rsid w:val="00F82203"/>
    <w:rsid w:val="00F824D8"/>
    <w:rsid w:val="00F825F9"/>
    <w:rsid w:val="00F82763"/>
    <w:rsid w:val="00F827A8"/>
    <w:rsid w:val="00F82909"/>
    <w:rsid w:val="00F82D05"/>
    <w:rsid w:val="00F82D1E"/>
    <w:rsid w:val="00F82D84"/>
    <w:rsid w:val="00F82FD0"/>
    <w:rsid w:val="00F82FDF"/>
    <w:rsid w:val="00F8353B"/>
    <w:rsid w:val="00F837F3"/>
    <w:rsid w:val="00F8380D"/>
    <w:rsid w:val="00F8384A"/>
    <w:rsid w:val="00F8398D"/>
    <w:rsid w:val="00F83EBE"/>
    <w:rsid w:val="00F840F7"/>
    <w:rsid w:val="00F842A8"/>
    <w:rsid w:val="00F8431E"/>
    <w:rsid w:val="00F84775"/>
    <w:rsid w:val="00F848E7"/>
    <w:rsid w:val="00F84A90"/>
    <w:rsid w:val="00F84CD5"/>
    <w:rsid w:val="00F852B2"/>
    <w:rsid w:val="00F853AD"/>
    <w:rsid w:val="00F85596"/>
    <w:rsid w:val="00F85667"/>
    <w:rsid w:val="00F85AF3"/>
    <w:rsid w:val="00F85C0C"/>
    <w:rsid w:val="00F85D3C"/>
    <w:rsid w:val="00F86342"/>
    <w:rsid w:val="00F865C4"/>
    <w:rsid w:val="00F86736"/>
    <w:rsid w:val="00F86894"/>
    <w:rsid w:val="00F86C41"/>
    <w:rsid w:val="00F86D36"/>
    <w:rsid w:val="00F86E68"/>
    <w:rsid w:val="00F870CC"/>
    <w:rsid w:val="00F87108"/>
    <w:rsid w:val="00F871E2"/>
    <w:rsid w:val="00F8741A"/>
    <w:rsid w:val="00F8779A"/>
    <w:rsid w:val="00F878A7"/>
    <w:rsid w:val="00F87D1C"/>
    <w:rsid w:val="00F87E60"/>
    <w:rsid w:val="00F87F61"/>
    <w:rsid w:val="00F903FF"/>
    <w:rsid w:val="00F90518"/>
    <w:rsid w:val="00F909C0"/>
    <w:rsid w:val="00F90CD4"/>
    <w:rsid w:val="00F90F27"/>
    <w:rsid w:val="00F90FF3"/>
    <w:rsid w:val="00F912AC"/>
    <w:rsid w:val="00F912FC"/>
    <w:rsid w:val="00F917B8"/>
    <w:rsid w:val="00F92083"/>
    <w:rsid w:val="00F92151"/>
    <w:rsid w:val="00F922BD"/>
    <w:rsid w:val="00F92525"/>
    <w:rsid w:val="00F92575"/>
    <w:rsid w:val="00F92865"/>
    <w:rsid w:val="00F92A81"/>
    <w:rsid w:val="00F92C70"/>
    <w:rsid w:val="00F92D29"/>
    <w:rsid w:val="00F92D3A"/>
    <w:rsid w:val="00F92E94"/>
    <w:rsid w:val="00F92EEE"/>
    <w:rsid w:val="00F9375C"/>
    <w:rsid w:val="00F9406D"/>
    <w:rsid w:val="00F945D8"/>
    <w:rsid w:val="00F94775"/>
    <w:rsid w:val="00F94AD6"/>
    <w:rsid w:val="00F9520D"/>
    <w:rsid w:val="00F95318"/>
    <w:rsid w:val="00F954EE"/>
    <w:rsid w:val="00F956F4"/>
    <w:rsid w:val="00F9587A"/>
    <w:rsid w:val="00F95A7A"/>
    <w:rsid w:val="00F95A98"/>
    <w:rsid w:val="00F95C9D"/>
    <w:rsid w:val="00F95D41"/>
    <w:rsid w:val="00F95E2D"/>
    <w:rsid w:val="00F95F88"/>
    <w:rsid w:val="00F9608A"/>
    <w:rsid w:val="00F960D7"/>
    <w:rsid w:val="00F96311"/>
    <w:rsid w:val="00F963B1"/>
    <w:rsid w:val="00F96478"/>
    <w:rsid w:val="00F96508"/>
    <w:rsid w:val="00F965B5"/>
    <w:rsid w:val="00F965BC"/>
    <w:rsid w:val="00F96B14"/>
    <w:rsid w:val="00F96D4C"/>
    <w:rsid w:val="00F96F29"/>
    <w:rsid w:val="00F97096"/>
    <w:rsid w:val="00F970F4"/>
    <w:rsid w:val="00F97347"/>
    <w:rsid w:val="00F9740E"/>
    <w:rsid w:val="00F975E3"/>
    <w:rsid w:val="00F979CF"/>
    <w:rsid w:val="00F979E8"/>
    <w:rsid w:val="00F97A27"/>
    <w:rsid w:val="00FA05CF"/>
    <w:rsid w:val="00FA061F"/>
    <w:rsid w:val="00FA0BCE"/>
    <w:rsid w:val="00FA0C2A"/>
    <w:rsid w:val="00FA0E12"/>
    <w:rsid w:val="00FA0E7F"/>
    <w:rsid w:val="00FA0EA8"/>
    <w:rsid w:val="00FA134C"/>
    <w:rsid w:val="00FA1B72"/>
    <w:rsid w:val="00FA1D0D"/>
    <w:rsid w:val="00FA1D85"/>
    <w:rsid w:val="00FA1E22"/>
    <w:rsid w:val="00FA1EE5"/>
    <w:rsid w:val="00FA1FFE"/>
    <w:rsid w:val="00FA20E7"/>
    <w:rsid w:val="00FA2176"/>
    <w:rsid w:val="00FA2508"/>
    <w:rsid w:val="00FA2525"/>
    <w:rsid w:val="00FA271F"/>
    <w:rsid w:val="00FA2783"/>
    <w:rsid w:val="00FA2900"/>
    <w:rsid w:val="00FA2B18"/>
    <w:rsid w:val="00FA2B36"/>
    <w:rsid w:val="00FA2C39"/>
    <w:rsid w:val="00FA2D51"/>
    <w:rsid w:val="00FA3010"/>
    <w:rsid w:val="00FA3370"/>
    <w:rsid w:val="00FA378E"/>
    <w:rsid w:val="00FA38D1"/>
    <w:rsid w:val="00FA4240"/>
    <w:rsid w:val="00FA43A2"/>
    <w:rsid w:val="00FA43D7"/>
    <w:rsid w:val="00FA4565"/>
    <w:rsid w:val="00FA46F3"/>
    <w:rsid w:val="00FA46FC"/>
    <w:rsid w:val="00FA479F"/>
    <w:rsid w:val="00FA4875"/>
    <w:rsid w:val="00FA4A11"/>
    <w:rsid w:val="00FA4B79"/>
    <w:rsid w:val="00FA5049"/>
    <w:rsid w:val="00FA55C1"/>
    <w:rsid w:val="00FA5B67"/>
    <w:rsid w:val="00FA5D5A"/>
    <w:rsid w:val="00FA5EE1"/>
    <w:rsid w:val="00FA5FEF"/>
    <w:rsid w:val="00FA605A"/>
    <w:rsid w:val="00FA6496"/>
    <w:rsid w:val="00FA686D"/>
    <w:rsid w:val="00FA68A3"/>
    <w:rsid w:val="00FA6989"/>
    <w:rsid w:val="00FA69FD"/>
    <w:rsid w:val="00FA723D"/>
    <w:rsid w:val="00FA72B7"/>
    <w:rsid w:val="00FA73D7"/>
    <w:rsid w:val="00FA76E3"/>
    <w:rsid w:val="00FA7D68"/>
    <w:rsid w:val="00FA7DB7"/>
    <w:rsid w:val="00FB015D"/>
    <w:rsid w:val="00FB0321"/>
    <w:rsid w:val="00FB0521"/>
    <w:rsid w:val="00FB091B"/>
    <w:rsid w:val="00FB09BC"/>
    <w:rsid w:val="00FB0A2B"/>
    <w:rsid w:val="00FB0B3B"/>
    <w:rsid w:val="00FB0FC0"/>
    <w:rsid w:val="00FB1237"/>
    <w:rsid w:val="00FB12A4"/>
    <w:rsid w:val="00FB12A8"/>
    <w:rsid w:val="00FB186B"/>
    <w:rsid w:val="00FB1A1D"/>
    <w:rsid w:val="00FB1ACB"/>
    <w:rsid w:val="00FB1CF6"/>
    <w:rsid w:val="00FB1E4C"/>
    <w:rsid w:val="00FB1F91"/>
    <w:rsid w:val="00FB201E"/>
    <w:rsid w:val="00FB2053"/>
    <w:rsid w:val="00FB24E7"/>
    <w:rsid w:val="00FB26CB"/>
    <w:rsid w:val="00FB2970"/>
    <w:rsid w:val="00FB2A82"/>
    <w:rsid w:val="00FB3789"/>
    <w:rsid w:val="00FB386E"/>
    <w:rsid w:val="00FB3989"/>
    <w:rsid w:val="00FB3C1D"/>
    <w:rsid w:val="00FB3D74"/>
    <w:rsid w:val="00FB3DD1"/>
    <w:rsid w:val="00FB3E07"/>
    <w:rsid w:val="00FB3ECE"/>
    <w:rsid w:val="00FB407B"/>
    <w:rsid w:val="00FB40CD"/>
    <w:rsid w:val="00FB4537"/>
    <w:rsid w:val="00FB4567"/>
    <w:rsid w:val="00FB46C3"/>
    <w:rsid w:val="00FB47A0"/>
    <w:rsid w:val="00FB48B8"/>
    <w:rsid w:val="00FB49F9"/>
    <w:rsid w:val="00FB4B30"/>
    <w:rsid w:val="00FB4F73"/>
    <w:rsid w:val="00FB50A2"/>
    <w:rsid w:val="00FB50FF"/>
    <w:rsid w:val="00FB527A"/>
    <w:rsid w:val="00FB52BC"/>
    <w:rsid w:val="00FB531C"/>
    <w:rsid w:val="00FB544E"/>
    <w:rsid w:val="00FB561C"/>
    <w:rsid w:val="00FB564A"/>
    <w:rsid w:val="00FB57C3"/>
    <w:rsid w:val="00FB6394"/>
    <w:rsid w:val="00FB63CC"/>
    <w:rsid w:val="00FB6645"/>
    <w:rsid w:val="00FB67D1"/>
    <w:rsid w:val="00FB68A8"/>
    <w:rsid w:val="00FB694D"/>
    <w:rsid w:val="00FB6C1F"/>
    <w:rsid w:val="00FB6D12"/>
    <w:rsid w:val="00FB6F11"/>
    <w:rsid w:val="00FB701E"/>
    <w:rsid w:val="00FB71A8"/>
    <w:rsid w:val="00FB73C5"/>
    <w:rsid w:val="00FB73F9"/>
    <w:rsid w:val="00FB74BA"/>
    <w:rsid w:val="00FB7681"/>
    <w:rsid w:val="00FB78A9"/>
    <w:rsid w:val="00FB7909"/>
    <w:rsid w:val="00FB7CAC"/>
    <w:rsid w:val="00FB7F54"/>
    <w:rsid w:val="00FC0188"/>
    <w:rsid w:val="00FC0281"/>
    <w:rsid w:val="00FC028B"/>
    <w:rsid w:val="00FC02F6"/>
    <w:rsid w:val="00FC0831"/>
    <w:rsid w:val="00FC0946"/>
    <w:rsid w:val="00FC099A"/>
    <w:rsid w:val="00FC0DC1"/>
    <w:rsid w:val="00FC0FC8"/>
    <w:rsid w:val="00FC191E"/>
    <w:rsid w:val="00FC1993"/>
    <w:rsid w:val="00FC1CEA"/>
    <w:rsid w:val="00FC1D96"/>
    <w:rsid w:val="00FC1E45"/>
    <w:rsid w:val="00FC1F46"/>
    <w:rsid w:val="00FC2290"/>
    <w:rsid w:val="00FC241F"/>
    <w:rsid w:val="00FC2741"/>
    <w:rsid w:val="00FC27C9"/>
    <w:rsid w:val="00FC2899"/>
    <w:rsid w:val="00FC2B7E"/>
    <w:rsid w:val="00FC3116"/>
    <w:rsid w:val="00FC3208"/>
    <w:rsid w:val="00FC32C2"/>
    <w:rsid w:val="00FC3409"/>
    <w:rsid w:val="00FC34CC"/>
    <w:rsid w:val="00FC36F8"/>
    <w:rsid w:val="00FC376F"/>
    <w:rsid w:val="00FC3CC7"/>
    <w:rsid w:val="00FC43C4"/>
    <w:rsid w:val="00FC46AD"/>
    <w:rsid w:val="00FC4752"/>
    <w:rsid w:val="00FC4793"/>
    <w:rsid w:val="00FC4ACF"/>
    <w:rsid w:val="00FC4EBB"/>
    <w:rsid w:val="00FC5003"/>
    <w:rsid w:val="00FC5112"/>
    <w:rsid w:val="00FC52FB"/>
    <w:rsid w:val="00FC553B"/>
    <w:rsid w:val="00FC557B"/>
    <w:rsid w:val="00FC57DD"/>
    <w:rsid w:val="00FC58E8"/>
    <w:rsid w:val="00FC58F6"/>
    <w:rsid w:val="00FC597E"/>
    <w:rsid w:val="00FC5DCE"/>
    <w:rsid w:val="00FC5DDB"/>
    <w:rsid w:val="00FC5E57"/>
    <w:rsid w:val="00FC6349"/>
    <w:rsid w:val="00FC6747"/>
    <w:rsid w:val="00FC6B3F"/>
    <w:rsid w:val="00FC6ECD"/>
    <w:rsid w:val="00FC6F18"/>
    <w:rsid w:val="00FC6F6B"/>
    <w:rsid w:val="00FC711C"/>
    <w:rsid w:val="00FC71EA"/>
    <w:rsid w:val="00FC72A9"/>
    <w:rsid w:val="00FC740A"/>
    <w:rsid w:val="00FC75BD"/>
    <w:rsid w:val="00FC7728"/>
    <w:rsid w:val="00FC7ACA"/>
    <w:rsid w:val="00FC7CFE"/>
    <w:rsid w:val="00FC7E09"/>
    <w:rsid w:val="00FD0332"/>
    <w:rsid w:val="00FD040C"/>
    <w:rsid w:val="00FD0616"/>
    <w:rsid w:val="00FD0669"/>
    <w:rsid w:val="00FD06E5"/>
    <w:rsid w:val="00FD0927"/>
    <w:rsid w:val="00FD0A8E"/>
    <w:rsid w:val="00FD0DF4"/>
    <w:rsid w:val="00FD0F8B"/>
    <w:rsid w:val="00FD16C7"/>
    <w:rsid w:val="00FD186D"/>
    <w:rsid w:val="00FD1B9A"/>
    <w:rsid w:val="00FD1C02"/>
    <w:rsid w:val="00FD1CE6"/>
    <w:rsid w:val="00FD1EDE"/>
    <w:rsid w:val="00FD23DC"/>
    <w:rsid w:val="00FD243D"/>
    <w:rsid w:val="00FD24FF"/>
    <w:rsid w:val="00FD26BA"/>
    <w:rsid w:val="00FD2B87"/>
    <w:rsid w:val="00FD2BF7"/>
    <w:rsid w:val="00FD2CD2"/>
    <w:rsid w:val="00FD2E15"/>
    <w:rsid w:val="00FD3844"/>
    <w:rsid w:val="00FD3A86"/>
    <w:rsid w:val="00FD3EDA"/>
    <w:rsid w:val="00FD43E0"/>
    <w:rsid w:val="00FD446D"/>
    <w:rsid w:val="00FD449D"/>
    <w:rsid w:val="00FD4A23"/>
    <w:rsid w:val="00FD4BA1"/>
    <w:rsid w:val="00FD4C78"/>
    <w:rsid w:val="00FD4FA9"/>
    <w:rsid w:val="00FD5046"/>
    <w:rsid w:val="00FD5292"/>
    <w:rsid w:val="00FD5799"/>
    <w:rsid w:val="00FD5B87"/>
    <w:rsid w:val="00FD5DA4"/>
    <w:rsid w:val="00FD5DD6"/>
    <w:rsid w:val="00FD5F86"/>
    <w:rsid w:val="00FD6004"/>
    <w:rsid w:val="00FD6020"/>
    <w:rsid w:val="00FD62E3"/>
    <w:rsid w:val="00FD63C2"/>
    <w:rsid w:val="00FD64E6"/>
    <w:rsid w:val="00FD71E0"/>
    <w:rsid w:val="00FD72C5"/>
    <w:rsid w:val="00FD7955"/>
    <w:rsid w:val="00FD7BEF"/>
    <w:rsid w:val="00FD7D2E"/>
    <w:rsid w:val="00FD7D98"/>
    <w:rsid w:val="00FD7EC5"/>
    <w:rsid w:val="00FE0092"/>
    <w:rsid w:val="00FE01A7"/>
    <w:rsid w:val="00FE02FC"/>
    <w:rsid w:val="00FE0408"/>
    <w:rsid w:val="00FE0438"/>
    <w:rsid w:val="00FE04B5"/>
    <w:rsid w:val="00FE0AAE"/>
    <w:rsid w:val="00FE0CB8"/>
    <w:rsid w:val="00FE1220"/>
    <w:rsid w:val="00FE12E7"/>
    <w:rsid w:val="00FE130E"/>
    <w:rsid w:val="00FE1364"/>
    <w:rsid w:val="00FE1570"/>
    <w:rsid w:val="00FE185C"/>
    <w:rsid w:val="00FE19C7"/>
    <w:rsid w:val="00FE1B3C"/>
    <w:rsid w:val="00FE1CC7"/>
    <w:rsid w:val="00FE1EA3"/>
    <w:rsid w:val="00FE1FF9"/>
    <w:rsid w:val="00FE2111"/>
    <w:rsid w:val="00FE22E0"/>
    <w:rsid w:val="00FE22E4"/>
    <w:rsid w:val="00FE2312"/>
    <w:rsid w:val="00FE23A1"/>
    <w:rsid w:val="00FE267E"/>
    <w:rsid w:val="00FE27F1"/>
    <w:rsid w:val="00FE299B"/>
    <w:rsid w:val="00FE2A5A"/>
    <w:rsid w:val="00FE2F71"/>
    <w:rsid w:val="00FE303C"/>
    <w:rsid w:val="00FE3063"/>
    <w:rsid w:val="00FE318F"/>
    <w:rsid w:val="00FE3324"/>
    <w:rsid w:val="00FE33AD"/>
    <w:rsid w:val="00FE3B57"/>
    <w:rsid w:val="00FE3C38"/>
    <w:rsid w:val="00FE3DB2"/>
    <w:rsid w:val="00FE3FB9"/>
    <w:rsid w:val="00FE429F"/>
    <w:rsid w:val="00FE435C"/>
    <w:rsid w:val="00FE4395"/>
    <w:rsid w:val="00FE4684"/>
    <w:rsid w:val="00FE499B"/>
    <w:rsid w:val="00FE4DF2"/>
    <w:rsid w:val="00FE4EC1"/>
    <w:rsid w:val="00FE544C"/>
    <w:rsid w:val="00FE559C"/>
    <w:rsid w:val="00FE56AA"/>
    <w:rsid w:val="00FE5969"/>
    <w:rsid w:val="00FE5B70"/>
    <w:rsid w:val="00FE5D31"/>
    <w:rsid w:val="00FE5D44"/>
    <w:rsid w:val="00FE5D6D"/>
    <w:rsid w:val="00FE6379"/>
    <w:rsid w:val="00FE6476"/>
    <w:rsid w:val="00FE675A"/>
    <w:rsid w:val="00FE68D9"/>
    <w:rsid w:val="00FE6DC3"/>
    <w:rsid w:val="00FE755D"/>
    <w:rsid w:val="00FE75BB"/>
    <w:rsid w:val="00FE7B1B"/>
    <w:rsid w:val="00FE7BA1"/>
    <w:rsid w:val="00FE7DA6"/>
    <w:rsid w:val="00FE7FD9"/>
    <w:rsid w:val="00FF04E2"/>
    <w:rsid w:val="00FF0579"/>
    <w:rsid w:val="00FF05DB"/>
    <w:rsid w:val="00FF0A3B"/>
    <w:rsid w:val="00FF0B86"/>
    <w:rsid w:val="00FF0C49"/>
    <w:rsid w:val="00FF0F30"/>
    <w:rsid w:val="00FF135C"/>
    <w:rsid w:val="00FF1410"/>
    <w:rsid w:val="00FF1646"/>
    <w:rsid w:val="00FF1652"/>
    <w:rsid w:val="00FF180A"/>
    <w:rsid w:val="00FF18EB"/>
    <w:rsid w:val="00FF18F5"/>
    <w:rsid w:val="00FF1AB6"/>
    <w:rsid w:val="00FF1AB7"/>
    <w:rsid w:val="00FF1AC8"/>
    <w:rsid w:val="00FF1B44"/>
    <w:rsid w:val="00FF1B77"/>
    <w:rsid w:val="00FF1F3D"/>
    <w:rsid w:val="00FF21AB"/>
    <w:rsid w:val="00FF2254"/>
    <w:rsid w:val="00FF24DA"/>
    <w:rsid w:val="00FF24F5"/>
    <w:rsid w:val="00FF283D"/>
    <w:rsid w:val="00FF28E1"/>
    <w:rsid w:val="00FF2932"/>
    <w:rsid w:val="00FF2BBA"/>
    <w:rsid w:val="00FF2BC2"/>
    <w:rsid w:val="00FF2C45"/>
    <w:rsid w:val="00FF2FE3"/>
    <w:rsid w:val="00FF3190"/>
    <w:rsid w:val="00FF31B3"/>
    <w:rsid w:val="00FF31D6"/>
    <w:rsid w:val="00FF31FE"/>
    <w:rsid w:val="00FF341B"/>
    <w:rsid w:val="00FF36C1"/>
    <w:rsid w:val="00FF3CF7"/>
    <w:rsid w:val="00FF3D53"/>
    <w:rsid w:val="00FF3E24"/>
    <w:rsid w:val="00FF40D2"/>
    <w:rsid w:val="00FF4243"/>
    <w:rsid w:val="00FF4380"/>
    <w:rsid w:val="00FF49C8"/>
    <w:rsid w:val="00FF4EBD"/>
    <w:rsid w:val="00FF5089"/>
    <w:rsid w:val="00FF518B"/>
    <w:rsid w:val="00FF51EA"/>
    <w:rsid w:val="00FF5B7C"/>
    <w:rsid w:val="00FF5DEC"/>
    <w:rsid w:val="00FF627B"/>
    <w:rsid w:val="00FF642A"/>
    <w:rsid w:val="00FF69C0"/>
    <w:rsid w:val="00FF6BCA"/>
    <w:rsid w:val="00FF6C3F"/>
    <w:rsid w:val="00FF7609"/>
    <w:rsid w:val="00FF7961"/>
    <w:rsid w:val="00FF79BA"/>
    <w:rsid w:val="00FF7D67"/>
    <w:rsid w:val="00FF7DBE"/>
    <w:rsid w:val="00FF7DDD"/>
    <w:rsid w:val="0110B52A"/>
    <w:rsid w:val="012AD5EC"/>
    <w:rsid w:val="015D9367"/>
    <w:rsid w:val="017B91AF"/>
    <w:rsid w:val="01D7F8A3"/>
    <w:rsid w:val="01D9C241"/>
    <w:rsid w:val="01DC4B8B"/>
    <w:rsid w:val="01E09F05"/>
    <w:rsid w:val="0218B7CC"/>
    <w:rsid w:val="0245A98A"/>
    <w:rsid w:val="026A845A"/>
    <w:rsid w:val="026FFD15"/>
    <w:rsid w:val="02A20DB7"/>
    <w:rsid w:val="02B8AC6E"/>
    <w:rsid w:val="02C63840"/>
    <w:rsid w:val="03080C12"/>
    <w:rsid w:val="03301F8C"/>
    <w:rsid w:val="0330A355"/>
    <w:rsid w:val="035E92BB"/>
    <w:rsid w:val="03A1EF47"/>
    <w:rsid w:val="03B5E2DF"/>
    <w:rsid w:val="03E4B293"/>
    <w:rsid w:val="03EFF87C"/>
    <w:rsid w:val="03FDFFA1"/>
    <w:rsid w:val="040020A9"/>
    <w:rsid w:val="0406D39A"/>
    <w:rsid w:val="042E27BE"/>
    <w:rsid w:val="042FF604"/>
    <w:rsid w:val="044D7437"/>
    <w:rsid w:val="04B38006"/>
    <w:rsid w:val="04C5CC1D"/>
    <w:rsid w:val="04EF1E8D"/>
    <w:rsid w:val="050CFB39"/>
    <w:rsid w:val="0526C178"/>
    <w:rsid w:val="05845548"/>
    <w:rsid w:val="064B18A3"/>
    <w:rsid w:val="06C107C4"/>
    <w:rsid w:val="06C9B754"/>
    <w:rsid w:val="06D6C1F5"/>
    <w:rsid w:val="06F046EE"/>
    <w:rsid w:val="070B9D7D"/>
    <w:rsid w:val="072639E8"/>
    <w:rsid w:val="07305855"/>
    <w:rsid w:val="0773795B"/>
    <w:rsid w:val="077E7F7E"/>
    <w:rsid w:val="07B0D582"/>
    <w:rsid w:val="07B342C8"/>
    <w:rsid w:val="07E4D05F"/>
    <w:rsid w:val="07E4EC8C"/>
    <w:rsid w:val="07F40327"/>
    <w:rsid w:val="08024E39"/>
    <w:rsid w:val="082999C9"/>
    <w:rsid w:val="084B378C"/>
    <w:rsid w:val="084DB509"/>
    <w:rsid w:val="086862C9"/>
    <w:rsid w:val="0869A70B"/>
    <w:rsid w:val="08D6F2D5"/>
    <w:rsid w:val="08FC54FE"/>
    <w:rsid w:val="095927EB"/>
    <w:rsid w:val="095E4442"/>
    <w:rsid w:val="097D2DA3"/>
    <w:rsid w:val="0989196F"/>
    <w:rsid w:val="099F6A19"/>
    <w:rsid w:val="09B91CC6"/>
    <w:rsid w:val="09D74672"/>
    <w:rsid w:val="0A3DEB68"/>
    <w:rsid w:val="0A3DFA37"/>
    <w:rsid w:val="0A5A7AE3"/>
    <w:rsid w:val="0A9AEA93"/>
    <w:rsid w:val="0AC7F44D"/>
    <w:rsid w:val="0AF71EE6"/>
    <w:rsid w:val="0B3A3C5D"/>
    <w:rsid w:val="0B60DADD"/>
    <w:rsid w:val="0B791B5E"/>
    <w:rsid w:val="0B97BBE0"/>
    <w:rsid w:val="0BB169A9"/>
    <w:rsid w:val="0BBE5872"/>
    <w:rsid w:val="0C05A9C1"/>
    <w:rsid w:val="0C0778B7"/>
    <w:rsid w:val="0C6E9CBD"/>
    <w:rsid w:val="0C80132B"/>
    <w:rsid w:val="0C96161F"/>
    <w:rsid w:val="0CAEA3EA"/>
    <w:rsid w:val="0CB1BC3E"/>
    <w:rsid w:val="0CFB13FB"/>
    <w:rsid w:val="0CFF5E62"/>
    <w:rsid w:val="0D20118F"/>
    <w:rsid w:val="0D468323"/>
    <w:rsid w:val="0D4D853E"/>
    <w:rsid w:val="0DA13350"/>
    <w:rsid w:val="0DC422ED"/>
    <w:rsid w:val="0DCBD99C"/>
    <w:rsid w:val="0E08A331"/>
    <w:rsid w:val="0E206455"/>
    <w:rsid w:val="0E2F1520"/>
    <w:rsid w:val="0E33AF33"/>
    <w:rsid w:val="0E5C83EC"/>
    <w:rsid w:val="0E6369D6"/>
    <w:rsid w:val="0E79C47B"/>
    <w:rsid w:val="0E7A1686"/>
    <w:rsid w:val="0EA05824"/>
    <w:rsid w:val="0EC0AA78"/>
    <w:rsid w:val="0EDE7F8B"/>
    <w:rsid w:val="0F06E009"/>
    <w:rsid w:val="0F49EB34"/>
    <w:rsid w:val="0F4DA714"/>
    <w:rsid w:val="0F57A4CD"/>
    <w:rsid w:val="0F8AC4C3"/>
    <w:rsid w:val="0F9B5D8E"/>
    <w:rsid w:val="0FAF2C23"/>
    <w:rsid w:val="0FC88C81"/>
    <w:rsid w:val="0FE7D44A"/>
    <w:rsid w:val="0FF48A7C"/>
    <w:rsid w:val="1010FB92"/>
    <w:rsid w:val="1027E68E"/>
    <w:rsid w:val="102DBC41"/>
    <w:rsid w:val="10332CE8"/>
    <w:rsid w:val="10582AA3"/>
    <w:rsid w:val="10713CF8"/>
    <w:rsid w:val="10810D5E"/>
    <w:rsid w:val="10ADAC39"/>
    <w:rsid w:val="10BA1A70"/>
    <w:rsid w:val="10EB5803"/>
    <w:rsid w:val="10EDC538"/>
    <w:rsid w:val="10EF5B48"/>
    <w:rsid w:val="118804DD"/>
    <w:rsid w:val="11C0A469"/>
    <w:rsid w:val="11C5A44F"/>
    <w:rsid w:val="11D439EC"/>
    <w:rsid w:val="11D5C347"/>
    <w:rsid w:val="122BBA95"/>
    <w:rsid w:val="122BFE4B"/>
    <w:rsid w:val="125350FD"/>
    <w:rsid w:val="12639544"/>
    <w:rsid w:val="128173A8"/>
    <w:rsid w:val="1296521F"/>
    <w:rsid w:val="12A42F6D"/>
    <w:rsid w:val="12BEBEC3"/>
    <w:rsid w:val="12E5ECF7"/>
    <w:rsid w:val="12FECED2"/>
    <w:rsid w:val="13099E45"/>
    <w:rsid w:val="131294CF"/>
    <w:rsid w:val="1317F904"/>
    <w:rsid w:val="133D8187"/>
    <w:rsid w:val="13504FD1"/>
    <w:rsid w:val="13892163"/>
    <w:rsid w:val="13D210ED"/>
    <w:rsid w:val="13D76129"/>
    <w:rsid w:val="13F88975"/>
    <w:rsid w:val="141A173C"/>
    <w:rsid w:val="14403824"/>
    <w:rsid w:val="144202ED"/>
    <w:rsid w:val="1480FC1E"/>
    <w:rsid w:val="14BD273E"/>
    <w:rsid w:val="14D2831F"/>
    <w:rsid w:val="14FC6E10"/>
    <w:rsid w:val="150C60E8"/>
    <w:rsid w:val="15210AAA"/>
    <w:rsid w:val="153E8308"/>
    <w:rsid w:val="15BCEE90"/>
    <w:rsid w:val="15CE4167"/>
    <w:rsid w:val="15F9023C"/>
    <w:rsid w:val="15FE1DDB"/>
    <w:rsid w:val="160EAC59"/>
    <w:rsid w:val="163480E0"/>
    <w:rsid w:val="166599B9"/>
    <w:rsid w:val="1676F9C1"/>
    <w:rsid w:val="16BBAE92"/>
    <w:rsid w:val="16C6E85C"/>
    <w:rsid w:val="16CCCC80"/>
    <w:rsid w:val="16EB227D"/>
    <w:rsid w:val="16EC4174"/>
    <w:rsid w:val="1726759C"/>
    <w:rsid w:val="174A251E"/>
    <w:rsid w:val="17871BE0"/>
    <w:rsid w:val="17D81AB0"/>
    <w:rsid w:val="18082640"/>
    <w:rsid w:val="18389E26"/>
    <w:rsid w:val="185C9BDA"/>
    <w:rsid w:val="18A3F22C"/>
    <w:rsid w:val="18AF00F0"/>
    <w:rsid w:val="1924EA46"/>
    <w:rsid w:val="19276AF9"/>
    <w:rsid w:val="1931C2E4"/>
    <w:rsid w:val="19374FED"/>
    <w:rsid w:val="19480B43"/>
    <w:rsid w:val="19822B80"/>
    <w:rsid w:val="19B52AAE"/>
    <w:rsid w:val="19E487FA"/>
    <w:rsid w:val="1A018425"/>
    <w:rsid w:val="1A325E55"/>
    <w:rsid w:val="1A457890"/>
    <w:rsid w:val="1A5585A5"/>
    <w:rsid w:val="1A6CA48A"/>
    <w:rsid w:val="1A771D3E"/>
    <w:rsid w:val="1A774D20"/>
    <w:rsid w:val="1A87E116"/>
    <w:rsid w:val="1A8F043C"/>
    <w:rsid w:val="1A952B3D"/>
    <w:rsid w:val="1A994455"/>
    <w:rsid w:val="1AB57C78"/>
    <w:rsid w:val="1AD627F7"/>
    <w:rsid w:val="1AFC7A40"/>
    <w:rsid w:val="1B72D861"/>
    <w:rsid w:val="1BABF112"/>
    <w:rsid w:val="1BC825D4"/>
    <w:rsid w:val="1BD1E2BC"/>
    <w:rsid w:val="1BF54B5A"/>
    <w:rsid w:val="1BFC8B1C"/>
    <w:rsid w:val="1C10117D"/>
    <w:rsid w:val="1C3449DE"/>
    <w:rsid w:val="1C345A9E"/>
    <w:rsid w:val="1C7BC665"/>
    <w:rsid w:val="1C870ADA"/>
    <w:rsid w:val="1CB6D5AC"/>
    <w:rsid w:val="1CEB86C0"/>
    <w:rsid w:val="1D09654A"/>
    <w:rsid w:val="1D2CE540"/>
    <w:rsid w:val="1D43B42F"/>
    <w:rsid w:val="1D4B06A1"/>
    <w:rsid w:val="1D5166EA"/>
    <w:rsid w:val="1D534580"/>
    <w:rsid w:val="1D7AE69F"/>
    <w:rsid w:val="1DDF6889"/>
    <w:rsid w:val="1DF262C0"/>
    <w:rsid w:val="1E49DD97"/>
    <w:rsid w:val="1E78F6D3"/>
    <w:rsid w:val="1E7AA505"/>
    <w:rsid w:val="1E810213"/>
    <w:rsid w:val="1EAD5474"/>
    <w:rsid w:val="1F378E4A"/>
    <w:rsid w:val="1F426BA0"/>
    <w:rsid w:val="1F670CD1"/>
    <w:rsid w:val="1F7223EA"/>
    <w:rsid w:val="1F7FA339"/>
    <w:rsid w:val="1F99A0A8"/>
    <w:rsid w:val="205DC28A"/>
    <w:rsid w:val="20A35A89"/>
    <w:rsid w:val="20E29783"/>
    <w:rsid w:val="20EE6C34"/>
    <w:rsid w:val="20EF4F6D"/>
    <w:rsid w:val="2136939E"/>
    <w:rsid w:val="2161DA8D"/>
    <w:rsid w:val="21642FFB"/>
    <w:rsid w:val="21700558"/>
    <w:rsid w:val="2174AC84"/>
    <w:rsid w:val="21A0C240"/>
    <w:rsid w:val="21AC27E4"/>
    <w:rsid w:val="21B8BB38"/>
    <w:rsid w:val="21E212EB"/>
    <w:rsid w:val="21F10BB4"/>
    <w:rsid w:val="222CAAE9"/>
    <w:rsid w:val="224E95CE"/>
    <w:rsid w:val="225D8E56"/>
    <w:rsid w:val="227B8A5B"/>
    <w:rsid w:val="229005EF"/>
    <w:rsid w:val="22969E31"/>
    <w:rsid w:val="2297008A"/>
    <w:rsid w:val="22AA952B"/>
    <w:rsid w:val="22B51EC0"/>
    <w:rsid w:val="22CEB1CE"/>
    <w:rsid w:val="2329E6F7"/>
    <w:rsid w:val="23340DCB"/>
    <w:rsid w:val="23652DA1"/>
    <w:rsid w:val="2369D9AD"/>
    <w:rsid w:val="2374228E"/>
    <w:rsid w:val="23AC65C5"/>
    <w:rsid w:val="23C76F2C"/>
    <w:rsid w:val="23EB4F5A"/>
    <w:rsid w:val="23FC54DF"/>
    <w:rsid w:val="2460442A"/>
    <w:rsid w:val="2471590B"/>
    <w:rsid w:val="2496E3AF"/>
    <w:rsid w:val="24CCA387"/>
    <w:rsid w:val="24E771CA"/>
    <w:rsid w:val="250366A1"/>
    <w:rsid w:val="2551F814"/>
    <w:rsid w:val="256A9765"/>
    <w:rsid w:val="2598BF33"/>
    <w:rsid w:val="259C7CCC"/>
    <w:rsid w:val="25BE9765"/>
    <w:rsid w:val="25CC51BF"/>
    <w:rsid w:val="25D28769"/>
    <w:rsid w:val="25DE0659"/>
    <w:rsid w:val="25F13042"/>
    <w:rsid w:val="25F3E8B9"/>
    <w:rsid w:val="260C9FD0"/>
    <w:rsid w:val="2615281B"/>
    <w:rsid w:val="261AFD48"/>
    <w:rsid w:val="26341D96"/>
    <w:rsid w:val="26363801"/>
    <w:rsid w:val="2685B23F"/>
    <w:rsid w:val="26894DE9"/>
    <w:rsid w:val="268F6301"/>
    <w:rsid w:val="269290F4"/>
    <w:rsid w:val="26A25F74"/>
    <w:rsid w:val="26AD3692"/>
    <w:rsid w:val="26E4AB3D"/>
    <w:rsid w:val="2751F9EE"/>
    <w:rsid w:val="275AC2EB"/>
    <w:rsid w:val="2762687C"/>
    <w:rsid w:val="2777C6AB"/>
    <w:rsid w:val="27790445"/>
    <w:rsid w:val="277F6D13"/>
    <w:rsid w:val="2807C58C"/>
    <w:rsid w:val="28248DE1"/>
    <w:rsid w:val="282B3329"/>
    <w:rsid w:val="283079F5"/>
    <w:rsid w:val="28381592"/>
    <w:rsid w:val="283C2E4A"/>
    <w:rsid w:val="284D0F8E"/>
    <w:rsid w:val="2872EAAA"/>
    <w:rsid w:val="28875483"/>
    <w:rsid w:val="28936D93"/>
    <w:rsid w:val="28FF6EB1"/>
    <w:rsid w:val="28FFAC34"/>
    <w:rsid w:val="29087ADB"/>
    <w:rsid w:val="293F132E"/>
    <w:rsid w:val="294DE850"/>
    <w:rsid w:val="295EAF82"/>
    <w:rsid w:val="2970FA93"/>
    <w:rsid w:val="298F5ABE"/>
    <w:rsid w:val="29B51723"/>
    <w:rsid w:val="29C67E88"/>
    <w:rsid w:val="29CC73B4"/>
    <w:rsid w:val="29CEB322"/>
    <w:rsid w:val="29F6ED8B"/>
    <w:rsid w:val="2A1F4A33"/>
    <w:rsid w:val="2A376B15"/>
    <w:rsid w:val="2A464887"/>
    <w:rsid w:val="2A4AE69A"/>
    <w:rsid w:val="2A638C66"/>
    <w:rsid w:val="2A94EC4F"/>
    <w:rsid w:val="2AB6B31C"/>
    <w:rsid w:val="2B18F62F"/>
    <w:rsid w:val="2B821C28"/>
    <w:rsid w:val="2B8D0C43"/>
    <w:rsid w:val="2BD35CEA"/>
    <w:rsid w:val="2BEE30DA"/>
    <w:rsid w:val="2BF1F791"/>
    <w:rsid w:val="2C09ACF9"/>
    <w:rsid w:val="2C1D292A"/>
    <w:rsid w:val="2C202A72"/>
    <w:rsid w:val="2C2B7C2D"/>
    <w:rsid w:val="2C62CCF5"/>
    <w:rsid w:val="2C6AA70E"/>
    <w:rsid w:val="2C9D8983"/>
    <w:rsid w:val="2CA9A5BC"/>
    <w:rsid w:val="2CDD64DB"/>
    <w:rsid w:val="2D183417"/>
    <w:rsid w:val="2D21D3AF"/>
    <w:rsid w:val="2D4678C3"/>
    <w:rsid w:val="2D76D67A"/>
    <w:rsid w:val="2DA8E8F1"/>
    <w:rsid w:val="2E170A5C"/>
    <w:rsid w:val="2E767182"/>
    <w:rsid w:val="2E95B840"/>
    <w:rsid w:val="2EC303CF"/>
    <w:rsid w:val="2ED3A9BD"/>
    <w:rsid w:val="2ED7A2A6"/>
    <w:rsid w:val="2EF0BD86"/>
    <w:rsid w:val="2F062BC1"/>
    <w:rsid w:val="2F11DD85"/>
    <w:rsid w:val="2FA0B241"/>
    <w:rsid w:val="2FAC3AAD"/>
    <w:rsid w:val="2FEA68B0"/>
    <w:rsid w:val="2FFB4195"/>
    <w:rsid w:val="301B1852"/>
    <w:rsid w:val="30376108"/>
    <w:rsid w:val="30725B62"/>
    <w:rsid w:val="3089DA10"/>
    <w:rsid w:val="30CC5505"/>
    <w:rsid w:val="30CCFE5B"/>
    <w:rsid w:val="30DB7E06"/>
    <w:rsid w:val="310D03A4"/>
    <w:rsid w:val="3124759E"/>
    <w:rsid w:val="318B7948"/>
    <w:rsid w:val="318C012C"/>
    <w:rsid w:val="31940482"/>
    <w:rsid w:val="319A5B77"/>
    <w:rsid w:val="31A29C88"/>
    <w:rsid w:val="31B2F0C0"/>
    <w:rsid w:val="31E775F1"/>
    <w:rsid w:val="31EA65EA"/>
    <w:rsid w:val="320304BA"/>
    <w:rsid w:val="3241B78D"/>
    <w:rsid w:val="325F7A95"/>
    <w:rsid w:val="327FFEA1"/>
    <w:rsid w:val="32AD70AC"/>
    <w:rsid w:val="32B8382D"/>
    <w:rsid w:val="32EC4628"/>
    <w:rsid w:val="3304B04E"/>
    <w:rsid w:val="331296F0"/>
    <w:rsid w:val="331BA23C"/>
    <w:rsid w:val="3336979A"/>
    <w:rsid w:val="33744AF1"/>
    <w:rsid w:val="3394C912"/>
    <w:rsid w:val="33CAB740"/>
    <w:rsid w:val="33E8A3EA"/>
    <w:rsid w:val="3412A3CC"/>
    <w:rsid w:val="34399CF2"/>
    <w:rsid w:val="345EA481"/>
    <w:rsid w:val="3461D798"/>
    <w:rsid w:val="34742D62"/>
    <w:rsid w:val="3474B811"/>
    <w:rsid w:val="34964F5A"/>
    <w:rsid w:val="34A6387D"/>
    <w:rsid w:val="34D43CBD"/>
    <w:rsid w:val="34FAF316"/>
    <w:rsid w:val="350EF670"/>
    <w:rsid w:val="3517898F"/>
    <w:rsid w:val="35231A36"/>
    <w:rsid w:val="352863D6"/>
    <w:rsid w:val="35CEC3EB"/>
    <w:rsid w:val="35D1B9CA"/>
    <w:rsid w:val="360BA168"/>
    <w:rsid w:val="36321D05"/>
    <w:rsid w:val="363CC54E"/>
    <w:rsid w:val="3647C1FF"/>
    <w:rsid w:val="36513CF8"/>
    <w:rsid w:val="36BE893F"/>
    <w:rsid w:val="375B2A60"/>
    <w:rsid w:val="376E59CF"/>
    <w:rsid w:val="3783CA18"/>
    <w:rsid w:val="379F55DD"/>
    <w:rsid w:val="37AF9CB0"/>
    <w:rsid w:val="37D99A7F"/>
    <w:rsid w:val="3800B6F3"/>
    <w:rsid w:val="3802FCC6"/>
    <w:rsid w:val="380B19C4"/>
    <w:rsid w:val="382DE47F"/>
    <w:rsid w:val="383F066E"/>
    <w:rsid w:val="3851F63F"/>
    <w:rsid w:val="38746DB6"/>
    <w:rsid w:val="38A8292C"/>
    <w:rsid w:val="38D55663"/>
    <w:rsid w:val="390C722F"/>
    <w:rsid w:val="393EDCD4"/>
    <w:rsid w:val="39738DF4"/>
    <w:rsid w:val="39976481"/>
    <w:rsid w:val="39AAECAA"/>
    <w:rsid w:val="39AE892B"/>
    <w:rsid w:val="39C81424"/>
    <w:rsid w:val="39D70016"/>
    <w:rsid w:val="39F7C5FA"/>
    <w:rsid w:val="3A2E46FE"/>
    <w:rsid w:val="3A32B396"/>
    <w:rsid w:val="3A43826E"/>
    <w:rsid w:val="3A97E900"/>
    <w:rsid w:val="3AF11F31"/>
    <w:rsid w:val="3AF13177"/>
    <w:rsid w:val="3B1A1AD6"/>
    <w:rsid w:val="3B6D47E4"/>
    <w:rsid w:val="3B7ECE3D"/>
    <w:rsid w:val="3B8801E8"/>
    <w:rsid w:val="3BAE0873"/>
    <w:rsid w:val="3BD7CB28"/>
    <w:rsid w:val="3BE29734"/>
    <w:rsid w:val="3C1D6359"/>
    <w:rsid w:val="3C4CF300"/>
    <w:rsid w:val="3C563BD3"/>
    <w:rsid w:val="3C8C813E"/>
    <w:rsid w:val="3CAA4F19"/>
    <w:rsid w:val="3CC4F921"/>
    <w:rsid w:val="3CF9F8B0"/>
    <w:rsid w:val="3D042CE5"/>
    <w:rsid w:val="3D4C9774"/>
    <w:rsid w:val="3D594C01"/>
    <w:rsid w:val="3D73BC40"/>
    <w:rsid w:val="3D940DB6"/>
    <w:rsid w:val="3DE79FD7"/>
    <w:rsid w:val="3E00EC60"/>
    <w:rsid w:val="3E2B5E0E"/>
    <w:rsid w:val="3E3E33B7"/>
    <w:rsid w:val="3E5BCEA1"/>
    <w:rsid w:val="3E63D11C"/>
    <w:rsid w:val="3E77FFF2"/>
    <w:rsid w:val="3EC040FB"/>
    <w:rsid w:val="3F24FF87"/>
    <w:rsid w:val="3F3FE521"/>
    <w:rsid w:val="3F6D79E6"/>
    <w:rsid w:val="3F8AD519"/>
    <w:rsid w:val="3FCCD41D"/>
    <w:rsid w:val="3FE88AB1"/>
    <w:rsid w:val="3FFC8697"/>
    <w:rsid w:val="40207379"/>
    <w:rsid w:val="4026B09A"/>
    <w:rsid w:val="40411B43"/>
    <w:rsid w:val="40767955"/>
    <w:rsid w:val="408F13AE"/>
    <w:rsid w:val="409F5E62"/>
    <w:rsid w:val="40B93843"/>
    <w:rsid w:val="40E3DF70"/>
    <w:rsid w:val="4108A990"/>
    <w:rsid w:val="41115E93"/>
    <w:rsid w:val="412476F2"/>
    <w:rsid w:val="4136323B"/>
    <w:rsid w:val="416314CA"/>
    <w:rsid w:val="416EE5EB"/>
    <w:rsid w:val="41D707AB"/>
    <w:rsid w:val="4211AB0E"/>
    <w:rsid w:val="42263999"/>
    <w:rsid w:val="42270C0D"/>
    <w:rsid w:val="425BAD58"/>
    <w:rsid w:val="426F851E"/>
    <w:rsid w:val="42700CFE"/>
    <w:rsid w:val="42D32FDC"/>
    <w:rsid w:val="42D65F8D"/>
    <w:rsid w:val="42D6A5F3"/>
    <w:rsid w:val="42D76C09"/>
    <w:rsid w:val="430A2A75"/>
    <w:rsid w:val="43256FE0"/>
    <w:rsid w:val="432D999A"/>
    <w:rsid w:val="434533A2"/>
    <w:rsid w:val="43AD2DD5"/>
    <w:rsid w:val="43B7B4A5"/>
    <w:rsid w:val="43B88C4D"/>
    <w:rsid w:val="43D93190"/>
    <w:rsid w:val="43E1CC12"/>
    <w:rsid w:val="440BEA65"/>
    <w:rsid w:val="4441E778"/>
    <w:rsid w:val="444A0C16"/>
    <w:rsid w:val="445A1661"/>
    <w:rsid w:val="44A9E312"/>
    <w:rsid w:val="44C6C552"/>
    <w:rsid w:val="44CE75F1"/>
    <w:rsid w:val="44D1573F"/>
    <w:rsid w:val="44FA7909"/>
    <w:rsid w:val="451ADFBE"/>
    <w:rsid w:val="452C32E8"/>
    <w:rsid w:val="45661546"/>
    <w:rsid w:val="4571A619"/>
    <w:rsid w:val="45A838B7"/>
    <w:rsid w:val="45BF405B"/>
    <w:rsid w:val="45D384DB"/>
    <w:rsid w:val="45F251E3"/>
    <w:rsid w:val="46302024"/>
    <w:rsid w:val="4653CEDA"/>
    <w:rsid w:val="46660257"/>
    <w:rsid w:val="4669FF98"/>
    <w:rsid w:val="467499D4"/>
    <w:rsid w:val="4675934D"/>
    <w:rsid w:val="468593C7"/>
    <w:rsid w:val="46B82ECD"/>
    <w:rsid w:val="46C6CC51"/>
    <w:rsid w:val="46C805E1"/>
    <w:rsid w:val="46D744E4"/>
    <w:rsid w:val="4710D374"/>
    <w:rsid w:val="4743B58D"/>
    <w:rsid w:val="47512AE6"/>
    <w:rsid w:val="47734D60"/>
    <w:rsid w:val="477739FE"/>
    <w:rsid w:val="478C606D"/>
    <w:rsid w:val="47D75EB8"/>
    <w:rsid w:val="47E761BD"/>
    <w:rsid w:val="48051B92"/>
    <w:rsid w:val="4838CC9D"/>
    <w:rsid w:val="483D05BE"/>
    <w:rsid w:val="485BC62A"/>
    <w:rsid w:val="48D46C15"/>
    <w:rsid w:val="4901A952"/>
    <w:rsid w:val="4909DCC1"/>
    <w:rsid w:val="49102E6E"/>
    <w:rsid w:val="495BAFE5"/>
    <w:rsid w:val="4973057E"/>
    <w:rsid w:val="498C16FF"/>
    <w:rsid w:val="49928EBD"/>
    <w:rsid w:val="49E33F7D"/>
    <w:rsid w:val="49FCF4EA"/>
    <w:rsid w:val="4A3042FD"/>
    <w:rsid w:val="4A57DB83"/>
    <w:rsid w:val="4A7D12C7"/>
    <w:rsid w:val="4A889591"/>
    <w:rsid w:val="4ABD3861"/>
    <w:rsid w:val="4AEEA344"/>
    <w:rsid w:val="4B345978"/>
    <w:rsid w:val="4B358CD0"/>
    <w:rsid w:val="4B3EA011"/>
    <w:rsid w:val="4B776DDE"/>
    <w:rsid w:val="4B81C01A"/>
    <w:rsid w:val="4BC4FA21"/>
    <w:rsid w:val="4BFFDD00"/>
    <w:rsid w:val="4C360902"/>
    <w:rsid w:val="4C43D954"/>
    <w:rsid w:val="4C583D64"/>
    <w:rsid w:val="4C59EF80"/>
    <w:rsid w:val="4C7960D5"/>
    <w:rsid w:val="4C7B196B"/>
    <w:rsid w:val="4CBEC2B3"/>
    <w:rsid w:val="4CDB9D2B"/>
    <w:rsid w:val="4D261586"/>
    <w:rsid w:val="4D431324"/>
    <w:rsid w:val="4D62FB9E"/>
    <w:rsid w:val="4D671AD0"/>
    <w:rsid w:val="4DA5DB85"/>
    <w:rsid w:val="4DB167FA"/>
    <w:rsid w:val="4DBA5F64"/>
    <w:rsid w:val="4DCAA986"/>
    <w:rsid w:val="4E16365B"/>
    <w:rsid w:val="4E4B8430"/>
    <w:rsid w:val="4E982155"/>
    <w:rsid w:val="4ECC4E24"/>
    <w:rsid w:val="4F1BF88C"/>
    <w:rsid w:val="4F78D760"/>
    <w:rsid w:val="4F7AED06"/>
    <w:rsid w:val="4FA3F83B"/>
    <w:rsid w:val="4FDBEC9A"/>
    <w:rsid w:val="5002C6BB"/>
    <w:rsid w:val="50081C86"/>
    <w:rsid w:val="50195661"/>
    <w:rsid w:val="506C9523"/>
    <w:rsid w:val="5094B9E6"/>
    <w:rsid w:val="50B6E214"/>
    <w:rsid w:val="50D2DD1C"/>
    <w:rsid w:val="51046272"/>
    <w:rsid w:val="5160B7F3"/>
    <w:rsid w:val="517A8C31"/>
    <w:rsid w:val="51871C51"/>
    <w:rsid w:val="51BDB0C8"/>
    <w:rsid w:val="5224BB77"/>
    <w:rsid w:val="52283D80"/>
    <w:rsid w:val="52362CF1"/>
    <w:rsid w:val="5244377A"/>
    <w:rsid w:val="528EA256"/>
    <w:rsid w:val="52C2E9A2"/>
    <w:rsid w:val="52DA86A8"/>
    <w:rsid w:val="52EDDFDC"/>
    <w:rsid w:val="52FF7A0C"/>
    <w:rsid w:val="530035D7"/>
    <w:rsid w:val="5307E974"/>
    <w:rsid w:val="533F1716"/>
    <w:rsid w:val="534EB194"/>
    <w:rsid w:val="53705C6D"/>
    <w:rsid w:val="53A29129"/>
    <w:rsid w:val="53C39086"/>
    <w:rsid w:val="53ECF894"/>
    <w:rsid w:val="541254D8"/>
    <w:rsid w:val="54174C0A"/>
    <w:rsid w:val="542B1904"/>
    <w:rsid w:val="543DDD90"/>
    <w:rsid w:val="5454EB30"/>
    <w:rsid w:val="548A1081"/>
    <w:rsid w:val="5496A565"/>
    <w:rsid w:val="551AA925"/>
    <w:rsid w:val="5522EA11"/>
    <w:rsid w:val="552363B7"/>
    <w:rsid w:val="553D3A79"/>
    <w:rsid w:val="5567E1E1"/>
    <w:rsid w:val="55B466DF"/>
    <w:rsid w:val="55B7A884"/>
    <w:rsid w:val="55D3F902"/>
    <w:rsid w:val="55D5B012"/>
    <w:rsid w:val="55E31D0A"/>
    <w:rsid w:val="55FDA534"/>
    <w:rsid w:val="55FF9AC6"/>
    <w:rsid w:val="56143A76"/>
    <w:rsid w:val="5614C485"/>
    <w:rsid w:val="564F5044"/>
    <w:rsid w:val="5661B1BE"/>
    <w:rsid w:val="5691B70E"/>
    <w:rsid w:val="56C79BB7"/>
    <w:rsid w:val="56E1468C"/>
    <w:rsid w:val="56EE0584"/>
    <w:rsid w:val="5713CB90"/>
    <w:rsid w:val="573BE6EC"/>
    <w:rsid w:val="5743F894"/>
    <w:rsid w:val="57AA586F"/>
    <w:rsid w:val="57B77677"/>
    <w:rsid w:val="57C36660"/>
    <w:rsid w:val="57C71481"/>
    <w:rsid w:val="57D8D257"/>
    <w:rsid w:val="58397B78"/>
    <w:rsid w:val="583B918B"/>
    <w:rsid w:val="587EC48F"/>
    <w:rsid w:val="5892CB57"/>
    <w:rsid w:val="58996AE0"/>
    <w:rsid w:val="58EBA506"/>
    <w:rsid w:val="58EE8614"/>
    <w:rsid w:val="5904D239"/>
    <w:rsid w:val="59835F53"/>
    <w:rsid w:val="598DC211"/>
    <w:rsid w:val="59904DE7"/>
    <w:rsid w:val="599460B4"/>
    <w:rsid w:val="5997ABF0"/>
    <w:rsid w:val="59AF7A66"/>
    <w:rsid w:val="59E120AB"/>
    <w:rsid w:val="59E42467"/>
    <w:rsid w:val="5A0B7E2E"/>
    <w:rsid w:val="5A2D2A81"/>
    <w:rsid w:val="5A3C1599"/>
    <w:rsid w:val="5A477BE8"/>
    <w:rsid w:val="5A4FF95A"/>
    <w:rsid w:val="5A52530F"/>
    <w:rsid w:val="5A611F5C"/>
    <w:rsid w:val="5A62A116"/>
    <w:rsid w:val="5A729B41"/>
    <w:rsid w:val="5A74F268"/>
    <w:rsid w:val="5AA08898"/>
    <w:rsid w:val="5AB39429"/>
    <w:rsid w:val="5ABFAEEB"/>
    <w:rsid w:val="5AC20CF7"/>
    <w:rsid w:val="5B072C3A"/>
    <w:rsid w:val="5B32E45B"/>
    <w:rsid w:val="5B5567C2"/>
    <w:rsid w:val="5B82680A"/>
    <w:rsid w:val="5BBC340C"/>
    <w:rsid w:val="5BDA3D87"/>
    <w:rsid w:val="5C266D22"/>
    <w:rsid w:val="5C662C54"/>
    <w:rsid w:val="5CE85CE2"/>
    <w:rsid w:val="5D3E9CEC"/>
    <w:rsid w:val="5D6BC8B0"/>
    <w:rsid w:val="5D763F00"/>
    <w:rsid w:val="5D8D2475"/>
    <w:rsid w:val="5DA4D1C9"/>
    <w:rsid w:val="5DF51A16"/>
    <w:rsid w:val="5E2168FF"/>
    <w:rsid w:val="5E22720D"/>
    <w:rsid w:val="5E47B3EC"/>
    <w:rsid w:val="5E61415B"/>
    <w:rsid w:val="5EA7C0BE"/>
    <w:rsid w:val="5EAC36AF"/>
    <w:rsid w:val="5EE6C71E"/>
    <w:rsid w:val="5F08D710"/>
    <w:rsid w:val="5F13949D"/>
    <w:rsid w:val="5F45442D"/>
    <w:rsid w:val="5F882763"/>
    <w:rsid w:val="5FB2861D"/>
    <w:rsid w:val="5FC67197"/>
    <w:rsid w:val="5FCABF85"/>
    <w:rsid w:val="5FDDA8CE"/>
    <w:rsid w:val="5FE1BA84"/>
    <w:rsid w:val="5FE4EFD4"/>
    <w:rsid w:val="60176909"/>
    <w:rsid w:val="602A27F8"/>
    <w:rsid w:val="604F465D"/>
    <w:rsid w:val="60567975"/>
    <w:rsid w:val="6088F12E"/>
    <w:rsid w:val="60A33DE1"/>
    <w:rsid w:val="60CFBF89"/>
    <w:rsid w:val="61198138"/>
    <w:rsid w:val="61310C43"/>
    <w:rsid w:val="61538726"/>
    <w:rsid w:val="6188082A"/>
    <w:rsid w:val="618A59D3"/>
    <w:rsid w:val="618E845E"/>
    <w:rsid w:val="61E1DED3"/>
    <w:rsid w:val="61E51EE6"/>
    <w:rsid w:val="620125EB"/>
    <w:rsid w:val="62083494"/>
    <w:rsid w:val="62BB9A16"/>
    <w:rsid w:val="62DC1CA6"/>
    <w:rsid w:val="63806A69"/>
    <w:rsid w:val="63A523AA"/>
    <w:rsid w:val="63A7A8AF"/>
    <w:rsid w:val="63B5DDBB"/>
    <w:rsid w:val="63B9C690"/>
    <w:rsid w:val="63D1E621"/>
    <w:rsid w:val="63DB66CF"/>
    <w:rsid w:val="63F66149"/>
    <w:rsid w:val="63F735D9"/>
    <w:rsid w:val="63FEE572"/>
    <w:rsid w:val="6405E1CC"/>
    <w:rsid w:val="64333D8C"/>
    <w:rsid w:val="644DE290"/>
    <w:rsid w:val="6467F24F"/>
    <w:rsid w:val="647521BB"/>
    <w:rsid w:val="64C922AE"/>
    <w:rsid w:val="6502CD56"/>
    <w:rsid w:val="650A3CF0"/>
    <w:rsid w:val="6551DFF1"/>
    <w:rsid w:val="6559A459"/>
    <w:rsid w:val="6574A703"/>
    <w:rsid w:val="65B62F19"/>
    <w:rsid w:val="65DED2BE"/>
    <w:rsid w:val="65DEDDAF"/>
    <w:rsid w:val="65F6AA79"/>
    <w:rsid w:val="66090A1C"/>
    <w:rsid w:val="66497B98"/>
    <w:rsid w:val="665BDF06"/>
    <w:rsid w:val="66B6202C"/>
    <w:rsid w:val="67146883"/>
    <w:rsid w:val="67411EB6"/>
    <w:rsid w:val="675821C3"/>
    <w:rsid w:val="6759D391"/>
    <w:rsid w:val="6766E7C3"/>
    <w:rsid w:val="6767A99F"/>
    <w:rsid w:val="6776A76B"/>
    <w:rsid w:val="678005C5"/>
    <w:rsid w:val="67A3B4F4"/>
    <w:rsid w:val="67BBC306"/>
    <w:rsid w:val="67F672A9"/>
    <w:rsid w:val="681B50E6"/>
    <w:rsid w:val="68375058"/>
    <w:rsid w:val="684EAB30"/>
    <w:rsid w:val="689DCC93"/>
    <w:rsid w:val="689FBC91"/>
    <w:rsid w:val="68A5AD83"/>
    <w:rsid w:val="68BAFE03"/>
    <w:rsid w:val="68CBE75B"/>
    <w:rsid w:val="68CE7566"/>
    <w:rsid w:val="68CF5E0E"/>
    <w:rsid w:val="68D53AE1"/>
    <w:rsid w:val="68E14D0A"/>
    <w:rsid w:val="6906D9DC"/>
    <w:rsid w:val="69626DBE"/>
    <w:rsid w:val="696CB1B2"/>
    <w:rsid w:val="69A7D75D"/>
    <w:rsid w:val="69BB277D"/>
    <w:rsid w:val="69C34FE5"/>
    <w:rsid w:val="6A16E2F3"/>
    <w:rsid w:val="6A32DA80"/>
    <w:rsid w:val="6A3837B7"/>
    <w:rsid w:val="6A43C453"/>
    <w:rsid w:val="6A45E35B"/>
    <w:rsid w:val="6A54D59B"/>
    <w:rsid w:val="6A918098"/>
    <w:rsid w:val="6AAD7A5C"/>
    <w:rsid w:val="6AEC3042"/>
    <w:rsid w:val="6B0716D3"/>
    <w:rsid w:val="6B339628"/>
    <w:rsid w:val="6B4A8440"/>
    <w:rsid w:val="6BABC7AE"/>
    <w:rsid w:val="6BB5994C"/>
    <w:rsid w:val="6BBE1892"/>
    <w:rsid w:val="6BF6A4A7"/>
    <w:rsid w:val="6C3E6A02"/>
    <w:rsid w:val="6C48A469"/>
    <w:rsid w:val="6C6227E2"/>
    <w:rsid w:val="6C6EB746"/>
    <w:rsid w:val="6C7570FC"/>
    <w:rsid w:val="6C78A32B"/>
    <w:rsid w:val="6C84FECD"/>
    <w:rsid w:val="6CDE6131"/>
    <w:rsid w:val="6D43E57F"/>
    <w:rsid w:val="6D462C3C"/>
    <w:rsid w:val="6D59701B"/>
    <w:rsid w:val="6D7EE329"/>
    <w:rsid w:val="6D903561"/>
    <w:rsid w:val="6D9ABE58"/>
    <w:rsid w:val="6DA254F9"/>
    <w:rsid w:val="6DA71E88"/>
    <w:rsid w:val="6DAA3238"/>
    <w:rsid w:val="6DBEA4AF"/>
    <w:rsid w:val="6DE0320C"/>
    <w:rsid w:val="6E05345E"/>
    <w:rsid w:val="6E17307D"/>
    <w:rsid w:val="6E22A3D9"/>
    <w:rsid w:val="6E3AC2BD"/>
    <w:rsid w:val="6E4CA32F"/>
    <w:rsid w:val="6E5C8C46"/>
    <w:rsid w:val="6E5CC4C3"/>
    <w:rsid w:val="6E6F9912"/>
    <w:rsid w:val="6E90D8A7"/>
    <w:rsid w:val="6E953DC6"/>
    <w:rsid w:val="6EBF2524"/>
    <w:rsid w:val="6EF2B4AF"/>
    <w:rsid w:val="6EFBC0CB"/>
    <w:rsid w:val="6F2C3A29"/>
    <w:rsid w:val="6F67F451"/>
    <w:rsid w:val="6FBD129D"/>
    <w:rsid w:val="6FC512DB"/>
    <w:rsid w:val="6FCE9089"/>
    <w:rsid w:val="701A08F2"/>
    <w:rsid w:val="70287546"/>
    <w:rsid w:val="70662DF9"/>
    <w:rsid w:val="70804AB1"/>
    <w:rsid w:val="7095115B"/>
    <w:rsid w:val="70BFAE52"/>
    <w:rsid w:val="70CDF4F6"/>
    <w:rsid w:val="70F5EE81"/>
    <w:rsid w:val="71046744"/>
    <w:rsid w:val="7121F316"/>
    <w:rsid w:val="71254777"/>
    <w:rsid w:val="713A7A2F"/>
    <w:rsid w:val="7148931F"/>
    <w:rsid w:val="718C139B"/>
    <w:rsid w:val="71A1BEC9"/>
    <w:rsid w:val="71A26B33"/>
    <w:rsid w:val="71C9578F"/>
    <w:rsid w:val="71F9E7C3"/>
    <w:rsid w:val="724E861C"/>
    <w:rsid w:val="725D67FC"/>
    <w:rsid w:val="72919EFD"/>
    <w:rsid w:val="72C611E5"/>
    <w:rsid w:val="72E48C91"/>
    <w:rsid w:val="73531AC2"/>
    <w:rsid w:val="7356879E"/>
    <w:rsid w:val="73569C5E"/>
    <w:rsid w:val="736E2B8B"/>
    <w:rsid w:val="738149BA"/>
    <w:rsid w:val="73D3F1BE"/>
    <w:rsid w:val="7410C1FC"/>
    <w:rsid w:val="74297309"/>
    <w:rsid w:val="74302AEA"/>
    <w:rsid w:val="7432FDDB"/>
    <w:rsid w:val="74508705"/>
    <w:rsid w:val="746F830E"/>
    <w:rsid w:val="74A088A3"/>
    <w:rsid w:val="74A5011E"/>
    <w:rsid w:val="74B4E59B"/>
    <w:rsid w:val="74B8ADAE"/>
    <w:rsid w:val="74C8CE9E"/>
    <w:rsid w:val="753354A3"/>
    <w:rsid w:val="754E3DDA"/>
    <w:rsid w:val="75C25DF8"/>
    <w:rsid w:val="75E015BD"/>
    <w:rsid w:val="76718F9E"/>
    <w:rsid w:val="76D197F3"/>
    <w:rsid w:val="76D40D74"/>
    <w:rsid w:val="76FBE9E7"/>
    <w:rsid w:val="77129EE2"/>
    <w:rsid w:val="7729AF9D"/>
    <w:rsid w:val="772F3FBE"/>
    <w:rsid w:val="775D5D1E"/>
    <w:rsid w:val="77710054"/>
    <w:rsid w:val="7792E218"/>
    <w:rsid w:val="77D499AC"/>
    <w:rsid w:val="7800D292"/>
    <w:rsid w:val="78057C7E"/>
    <w:rsid w:val="7827978E"/>
    <w:rsid w:val="7840AC1D"/>
    <w:rsid w:val="784C84AE"/>
    <w:rsid w:val="7877AFB3"/>
    <w:rsid w:val="789D11A5"/>
    <w:rsid w:val="78A4F728"/>
    <w:rsid w:val="78C9CFDC"/>
    <w:rsid w:val="791B4E21"/>
    <w:rsid w:val="7920B054"/>
    <w:rsid w:val="79302AD2"/>
    <w:rsid w:val="7963F4A8"/>
    <w:rsid w:val="7975FA59"/>
    <w:rsid w:val="79A58EE9"/>
    <w:rsid w:val="79BE77B4"/>
    <w:rsid w:val="79F1A766"/>
    <w:rsid w:val="7A025D58"/>
    <w:rsid w:val="7A606A4A"/>
    <w:rsid w:val="7AF2C1E6"/>
    <w:rsid w:val="7B191DD9"/>
    <w:rsid w:val="7B31AF3E"/>
    <w:rsid w:val="7B3487F4"/>
    <w:rsid w:val="7B49C8D6"/>
    <w:rsid w:val="7B51BC10"/>
    <w:rsid w:val="7B6F78C5"/>
    <w:rsid w:val="7BD980F8"/>
    <w:rsid w:val="7BE8F6F9"/>
    <w:rsid w:val="7C0F1194"/>
    <w:rsid w:val="7C0FD2FF"/>
    <w:rsid w:val="7C3ED7A1"/>
    <w:rsid w:val="7C784B20"/>
    <w:rsid w:val="7CB5256C"/>
    <w:rsid w:val="7CDD1CFB"/>
    <w:rsid w:val="7D166A1B"/>
    <w:rsid w:val="7D2B0B44"/>
    <w:rsid w:val="7D5D70CD"/>
    <w:rsid w:val="7D5DAC37"/>
    <w:rsid w:val="7D90D265"/>
    <w:rsid w:val="7DE43D7C"/>
    <w:rsid w:val="7DFA6304"/>
    <w:rsid w:val="7DFD6548"/>
    <w:rsid w:val="7E2E68A0"/>
    <w:rsid w:val="7E445B66"/>
    <w:rsid w:val="7E4A7C04"/>
    <w:rsid w:val="7E68A2F9"/>
    <w:rsid w:val="7E74BFA0"/>
    <w:rsid w:val="7E8ED949"/>
    <w:rsid w:val="7E94EECA"/>
    <w:rsid w:val="7EE9CC4C"/>
    <w:rsid w:val="7F367B20"/>
    <w:rsid w:val="7F7F550B"/>
    <w:rsid w:val="7F8022CB"/>
    <w:rsid w:val="7F8D024C"/>
    <w:rsid w:val="7FB2A55D"/>
    <w:rsid w:val="7FCAF8C4"/>
    <w:rsid w:val="7FCFEB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fill="f" fillcolor="#a6a6a6" stroke="f">
      <v:fill color="#a6a6a6" on="f"/>
      <v:stroke on="f"/>
      <v:shadow color="#868686"/>
      <v:textbox inset="5.85pt,.7pt,5.85pt,.7pt"/>
    </o:shapedefaults>
    <o:shapelayout v:ext="edit">
      <o:idmap v:ext="edit" data="2"/>
    </o:shapelayout>
  </w:shapeDefaults>
  <w:decimalSymbol w:val="."/>
  <w:listSeparator w:val=","/>
  <w14:docId w14:val="38C51594"/>
  <w15:docId w15:val="{1EF388B7-C31A-4717-8287-EEE4EAA2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B81"/>
    <w:pPr>
      <w:jc w:val="both"/>
    </w:pPr>
    <w:rPr>
      <w:rFonts w:ascii="Arial" w:eastAsia="Times New Roman" w:hAnsi="Arial"/>
      <w:sz w:val="22"/>
      <w:lang w:eastAsia="de-DE"/>
    </w:rPr>
  </w:style>
  <w:style w:type="paragraph" w:styleId="Heading1">
    <w:name w:val="heading 1"/>
    <w:basedOn w:val="Normal"/>
    <w:next w:val="Normal"/>
    <w:link w:val="Heading1Char"/>
    <w:qFormat/>
    <w:rsid w:val="000B4B81"/>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0B4B81"/>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0B4B81"/>
    <w:pPr>
      <w:keepNext/>
      <w:keepLines/>
      <w:numPr>
        <w:ilvl w:val="2"/>
        <w:numId w:val="7"/>
      </w:numPr>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0B4B81"/>
    <w:pPr>
      <w:keepNext/>
      <w:keepLines/>
      <w:numPr>
        <w:ilvl w:val="3"/>
        <w:numId w:val="7"/>
      </w:numPr>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0B4B81"/>
    <w:pPr>
      <w:keepNext/>
      <w:keepLines/>
      <w:numPr>
        <w:ilvl w:val="4"/>
        <w:numId w:val="7"/>
      </w:numPr>
      <w:spacing w:before="20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0B4B81"/>
    <w:pPr>
      <w:keepNext/>
      <w:keepLines/>
      <w:numPr>
        <w:ilvl w:val="5"/>
        <w:numId w:val="7"/>
      </w:numPr>
      <w:spacing w:before="200"/>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0B4B81"/>
    <w:pPr>
      <w:keepNext/>
      <w:keepLines/>
      <w:numPr>
        <w:ilvl w:val="6"/>
        <w:numId w:val="7"/>
      </w:numPr>
      <w:spacing w:before="20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0B4B81"/>
    <w:pPr>
      <w:keepNext/>
      <w:keepLines/>
      <w:numPr>
        <w:ilvl w:val="7"/>
        <w:numId w:val="7"/>
      </w:numPr>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0B4B81"/>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4B81"/>
    <w:pPr>
      <w:tabs>
        <w:tab w:val="center" w:pos="4320"/>
        <w:tab w:val="right" w:pos="8640"/>
      </w:tabs>
    </w:pPr>
  </w:style>
  <w:style w:type="paragraph" w:styleId="Footer">
    <w:name w:val="footer"/>
    <w:basedOn w:val="Normal"/>
    <w:link w:val="FooterChar"/>
    <w:rsid w:val="000B4B81"/>
    <w:pPr>
      <w:tabs>
        <w:tab w:val="center" w:pos="4320"/>
        <w:tab w:val="right" w:pos="8640"/>
      </w:tabs>
    </w:pPr>
  </w:style>
  <w:style w:type="paragraph" w:styleId="TOC3">
    <w:name w:val="toc 3"/>
    <w:basedOn w:val="TOC1"/>
    <w:link w:val="TOC3Char"/>
    <w:uiPriority w:val="39"/>
    <w:rsid w:val="000B4B81"/>
    <w:pPr>
      <w:ind w:left="2268" w:hanging="992"/>
    </w:pPr>
    <w:rPr>
      <w:b w:val="0"/>
      <w:caps w:val="0"/>
    </w:rPr>
  </w:style>
  <w:style w:type="paragraph" w:styleId="TOC2">
    <w:name w:val="toc 2"/>
    <w:basedOn w:val="TOC1"/>
    <w:link w:val="TOC2Char"/>
    <w:uiPriority w:val="39"/>
    <w:rsid w:val="000B4B81"/>
    <w:pPr>
      <w:ind w:left="1276" w:hanging="709"/>
    </w:pPr>
    <w:rPr>
      <w:b w:val="0"/>
      <w:caps w:val="0"/>
    </w:rPr>
  </w:style>
  <w:style w:type="paragraph" w:styleId="TOC1">
    <w:name w:val="toc 1"/>
    <w:basedOn w:val="Normal"/>
    <w:link w:val="TOC1Char"/>
    <w:uiPriority w:val="39"/>
    <w:rsid w:val="000B4B81"/>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0B4B81"/>
    <w:pPr>
      <w:keepLines/>
      <w:numPr>
        <w:numId w:val="2"/>
      </w:numPr>
      <w:spacing w:before="120" w:after="60"/>
    </w:pPr>
    <w:rPr>
      <w:sz w:val="20"/>
    </w:rPr>
  </w:style>
  <w:style w:type="character" w:styleId="Hyperlink">
    <w:name w:val="Hyperlink"/>
    <w:uiPriority w:val="99"/>
    <w:rsid w:val="000B4B81"/>
    <w:rPr>
      <w:color w:val="0000FF"/>
      <w:u w:val="single"/>
    </w:rPr>
  </w:style>
  <w:style w:type="paragraph" w:styleId="EndnoteText">
    <w:name w:val="endnote text"/>
    <w:basedOn w:val="Normal"/>
    <w:rsid w:val="000B4B81"/>
    <w:rPr>
      <w:rFonts w:eastAsia="MS Mincho"/>
      <w:lang w:eastAsia="en-US"/>
    </w:rPr>
  </w:style>
  <w:style w:type="paragraph" w:styleId="CommentText">
    <w:name w:val="annotation text"/>
    <w:basedOn w:val="Normal"/>
    <w:link w:val="CommentTextChar"/>
    <w:rsid w:val="000B4B81"/>
    <w:rPr>
      <w:rFonts w:eastAsia="MS Mincho"/>
      <w:sz w:val="20"/>
      <w:lang w:eastAsia="en-US"/>
    </w:rPr>
  </w:style>
  <w:style w:type="paragraph" w:styleId="Caption">
    <w:name w:val="caption"/>
    <w:basedOn w:val="Normal"/>
    <w:qFormat/>
    <w:rsid w:val="000B4B81"/>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0B4B81"/>
    <w:pPr>
      <w:ind w:left="1760"/>
    </w:pPr>
  </w:style>
  <w:style w:type="paragraph" w:styleId="CommentSubject">
    <w:name w:val="annotation subject"/>
    <w:basedOn w:val="CommentText"/>
    <w:next w:val="CommentText"/>
    <w:rsid w:val="000B4B81"/>
    <w:rPr>
      <w:rFonts w:eastAsia="Times New Roman"/>
      <w:b/>
      <w:bCs/>
      <w:lang w:eastAsia="de-DE"/>
    </w:rPr>
  </w:style>
  <w:style w:type="paragraph" w:styleId="IndexHeading">
    <w:name w:val="index heading"/>
    <w:basedOn w:val="Normal"/>
    <w:next w:val="Normal"/>
    <w:rsid w:val="000B4B81"/>
    <w:rPr>
      <w:rFonts w:cs="Arial"/>
      <w:b/>
      <w:bCs/>
    </w:rPr>
  </w:style>
  <w:style w:type="paragraph" w:styleId="TableofAuthorities">
    <w:name w:val="table of authorities"/>
    <w:basedOn w:val="Normal"/>
    <w:next w:val="Normal"/>
    <w:rsid w:val="000B4B81"/>
    <w:pPr>
      <w:ind w:left="220" w:hanging="220"/>
    </w:pPr>
  </w:style>
  <w:style w:type="paragraph" w:styleId="TableofFigures">
    <w:name w:val="table of figures"/>
    <w:basedOn w:val="Normal"/>
    <w:next w:val="Normal"/>
    <w:rsid w:val="000B4B81"/>
  </w:style>
  <w:style w:type="paragraph" w:styleId="TOAHeading">
    <w:name w:val="toa heading"/>
    <w:basedOn w:val="Normal"/>
    <w:next w:val="Normal"/>
    <w:rsid w:val="000B4B81"/>
    <w:pPr>
      <w:spacing w:before="120"/>
    </w:pPr>
    <w:rPr>
      <w:rFonts w:cs="Arial"/>
      <w:b/>
      <w:bCs/>
      <w:sz w:val="24"/>
      <w:szCs w:val="24"/>
    </w:rPr>
  </w:style>
  <w:style w:type="paragraph" w:styleId="TOC4">
    <w:name w:val="toc 4"/>
    <w:basedOn w:val="TOC1"/>
    <w:uiPriority w:val="39"/>
    <w:rsid w:val="000B4B81"/>
    <w:pPr>
      <w:ind w:left="3544" w:hanging="1276"/>
    </w:pPr>
    <w:rPr>
      <w:b w:val="0"/>
      <w:caps w:val="0"/>
      <w:noProof/>
    </w:rPr>
  </w:style>
  <w:style w:type="paragraph" w:styleId="TOC5">
    <w:name w:val="toc 5"/>
    <w:basedOn w:val="TOC1"/>
    <w:uiPriority w:val="39"/>
    <w:rsid w:val="000B4B81"/>
    <w:pPr>
      <w:ind w:left="5103" w:hanging="1559"/>
    </w:pPr>
    <w:rPr>
      <w:b w:val="0"/>
      <w:caps w:val="0"/>
      <w:noProof/>
    </w:rPr>
  </w:style>
  <w:style w:type="paragraph" w:styleId="TOC6">
    <w:name w:val="toc 6"/>
    <w:basedOn w:val="TOC1"/>
    <w:next w:val="Normal"/>
    <w:uiPriority w:val="39"/>
    <w:rsid w:val="000B4B81"/>
    <w:pPr>
      <w:ind w:left="1588" w:hanging="1588"/>
    </w:pPr>
    <w:rPr>
      <w:noProof/>
    </w:rPr>
  </w:style>
  <w:style w:type="paragraph" w:styleId="TOC7">
    <w:name w:val="toc 7"/>
    <w:basedOn w:val="Normal"/>
    <w:next w:val="Normal"/>
    <w:autoRedefine/>
    <w:uiPriority w:val="39"/>
    <w:rsid w:val="000B4B81"/>
    <w:pPr>
      <w:ind w:left="1320"/>
    </w:pPr>
  </w:style>
  <w:style w:type="paragraph" w:styleId="TOC8">
    <w:name w:val="toc 8"/>
    <w:basedOn w:val="Normal"/>
    <w:next w:val="Normal"/>
    <w:autoRedefine/>
    <w:uiPriority w:val="39"/>
    <w:rsid w:val="000B4B81"/>
    <w:pPr>
      <w:ind w:left="1540"/>
    </w:pPr>
  </w:style>
  <w:style w:type="paragraph" w:customStyle="1" w:styleId="SDMTiHead">
    <w:name w:val="SDMTiHead"/>
    <w:basedOn w:val="Header"/>
    <w:rsid w:val="000B4B81"/>
    <w:pPr>
      <w:ind w:left="-330" w:firstLine="330"/>
    </w:pPr>
    <w:rPr>
      <w:rFonts w:cs="Arial"/>
      <w:caps/>
      <w:szCs w:val="19"/>
    </w:rPr>
  </w:style>
  <w:style w:type="paragraph" w:customStyle="1" w:styleId="SDMTitle2">
    <w:name w:val="SDMTitle2"/>
    <w:basedOn w:val="Normal"/>
    <w:rsid w:val="000B4B81"/>
    <w:pPr>
      <w:spacing w:after="600"/>
      <w:jc w:val="left"/>
    </w:pPr>
    <w:rPr>
      <w:rFonts w:cs="Arial"/>
      <w:sz w:val="48"/>
      <w:szCs w:val="48"/>
    </w:rPr>
  </w:style>
  <w:style w:type="paragraph" w:customStyle="1" w:styleId="SDMTitle1">
    <w:name w:val="SDMTitle1"/>
    <w:basedOn w:val="Normal"/>
    <w:rsid w:val="000B4B81"/>
    <w:pPr>
      <w:pBdr>
        <w:bottom w:val="single" w:sz="12" w:space="7" w:color="auto"/>
      </w:pBdr>
      <w:spacing w:before="1800" w:after="200"/>
      <w:jc w:val="left"/>
    </w:pPr>
    <w:rPr>
      <w:rFonts w:cs="Arial"/>
      <w:sz w:val="48"/>
      <w:szCs w:val="48"/>
    </w:rPr>
  </w:style>
  <w:style w:type="paragraph" w:customStyle="1" w:styleId="SDMTiInfo">
    <w:name w:val="SDMTiInfo"/>
    <w:basedOn w:val="Normal"/>
    <w:rsid w:val="000B4B81"/>
    <w:pPr>
      <w:spacing w:before="300"/>
    </w:pPr>
    <w:rPr>
      <w:rFonts w:cs="Arial"/>
      <w:szCs w:val="22"/>
    </w:rPr>
  </w:style>
  <w:style w:type="paragraph" w:customStyle="1" w:styleId="SDMHead1">
    <w:name w:val="SDMHead1"/>
    <w:basedOn w:val="Normal"/>
    <w:link w:val="SDMHead1Char"/>
    <w:rsid w:val="000B4B81"/>
    <w:pPr>
      <w:keepNext/>
      <w:keepLines/>
      <w:numPr>
        <w:numId w:val="3"/>
      </w:numPr>
      <w:suppressAutoHyphens/>
      <w:spacing w:before="240" w:after="60"/>
      <w:outlineLvl w:val="0"/>
    </w:pPr>
    <w:rPr>
      <w:rFonts w:cs="Arial"/>
      <w:b/>
      <w:sz w:val="32"/>
      <w:szCs w:val="32"/>
    </w:rPr>
  </w:style>
  <w:style w:type="paragraph" w:customStyle="1" w:styleId="SDMHead2">
    <w:name w:val="SDMHead2"/>
    <w:basedOn w:val="Normal"/>
    <w:link w:val="SDMHead2Char"/>
    <w:rsid w:val="000B4B81"/>
    <w:pPr>
      <w:keepNext/>
      <w:keepLines/>
      <w:numPr>
        <w:ilvl w:val="1"/>
        <w:numId w:val="3"/>
      </w:numPr>
      <w:suppressAutoHyphens/>
      <w:spacing w:before="240" w:after="60"/>
      <w:outlineLvl w:val="1"/>
    </w:pPr>
    <w:rPr>
      <w:rFonts w:cs="Arial"/>
      <w:b/>
      <w:sz w:val="24"/>
      <w:szCs w:val="24"/>
    </w:rPr>
  </w:style>
  <w:style w:type="paragraph" w:customStyle="1" w:styleId="SDMHead3">
    <w:name w:val="SDMHead3"/>
    <w:basedOn w:val="Normal"/>
    <w:link w:val="SDMHead3Char"/>
    <w:rsid w:val="000B4B81"/>
    <w:pPr>
      <w:keepNext/>
      <w:keepLines/>
      <w:numPr>
        <w:ilvl w:val="2"/>
        <w:numId w:val="3"/>
      </w:numPr>
      <w:suppressAutoHyphens/>
      <w:spacing w:before="240" w:after="60"/>
      <w:outlineLvl w:val="2"/>
    </w:pPr>
    <w:rPr>
      <w:rFonts w:cs="Arial"/>
      <w:b/>
      <w:szCs w:val="24"/>
    </w:rPr>
  </w:style>
  <w:style w:type="paragraph" w:customStyle="1" w:styleId="SDMHead4">
    <w:name w:val="SDMHead4"/>
    <w:basedOn w:val="Normal"/>
    <w:rsid w:val="000B4B81"/>
    <w:pPr>
      <w:keepNext/>
      <w:keepLines/>
      <w:numPr>
        <w:ilvl w:val="3"/>
        <w:numId w:val="3"/>
      </w:numPr>
      <w:suppressAutoHyphens/>
      <w:spacing w:before="240" w:after="60"/>
      <w:outlineLvl w:val="3"/>
    </w:pPr>
    <w:rPr>
      <w:rFonts w:cs="Arial"/>
      <w:b/>
      <w:szCs w:val="24"/>
    </w:rPr>
  </w:style>
  <w:style w:type="paragraph" w:customStyle="1" w:styleId="SDMHead5">
    <w:name w:val="SDMHead5"/>
    <w:basedOn w:val="Normal"/>
    <w:rsid w:val="000B4B81"/>
    <w:pPr>
      <w:keepNext/>
      <w:keepLines/>
      <w:numPr>
        <w:ilvl w:val="4"/>
        <w:numId w:val="3"/>
      </w:numPr>
      <w:suppressAutoHyphens/>
      <w:spacing w:before="240" w:after="60"/>
      <w:outlineLvl w:val="4"/>
    </w:pPr>
    <w:rPr>
      <w:rFonts w:cs="Arial"/>
      <w:b/>
      <w:szCs w:val="24"/>
    </w:rPr>
  </w:style>
  <w:style w:type="character" w:customStyle="1" w:styleId="SDMHead1Char">
    <w:name w:val="SDMHead1 Char"/>
    <w:link w:val="SDMHead1"/>
    <w:rsid w:val="000B4B81"/>
    <w:rPr>
      <w:rFonts w:ascii="Arial" w:eastAsia="Times New Roman" w:hAnsi="Arial" w:cs="Arial"/>
      <w:b/>
      <w:sz w:val="32"/>
      <w:szCs w:val="32"/>
      <w:lang w:eastAsia="de-DE"/>
    </w:rPr>
  </w:style>
  <w:style w:type="paragraph" w:customStyle="1" w:styleId="SDMPara">
    <w:name w:val="SDMPara"/>
    <w:basedOn w:val="Normal"/>
    <w:link w:val="SDMParaChar"/>
    <w:rsid w:val="000B4B81"/>
    <w:pPr>
      <w:numPr>
        <w:numId w:val="9"/>
      </w:numPr>
      <w:spacing w:before="180"/>
    </w:pPr>
    <w:rPr>
      <w:rFonts w:cs="Arial"/>
      <w:szCs w:val="22"/>
    </w:rPr>
  </w:style>
  <w:style w:type="paragraph" w:customStyle="1" w:styleId="SDMSubPara1">
    <w:name w:val="SDMSubPara1"/>
    <w:basedOn w:val="Normal"/>
    <w:rsid w:val="000B4B81"/>
    <w:pPr>
      <w:numPr>
        <w:ilvl w:val="1"/>
        <w:numId w:val="9"/>
      </w:numPr>
      <w:spacing w:before="180"/>
    </w:pPr>
    <w:rPr>
      <w:rFonts w:cs="Arial"/>
      <w:szCs w:val="22"/>
    </w:rPr>
  </w:style>
  <w:style w:type="paragraph" w:customStyle="1" w:styleId="SDMSubPara2">
    <w:name w:val="SDMSubPara2"/>
    <w:basedOn w:val="Normal"/>
    <w:rsid w:val="000B4B81"/>
    <w:pPr>
      <w:numPr>
        <w:ilvl w:val="2"/>
        <w:numId w:val="9"/>
      </w:numPr>
      <w:spacing w:before="180"/>
    </w:pPr>
    <w:rPr>
      <w:rFonts w:cs="Arial"/>
      <w:szCs w:val="22"/>
    </w:rPr>
  </w:style>
  <w:style w:type="character" w:customStyle="1" w:styleId="FootnoteTextChar">
    <w:name w:val="Footnote Text Char"/>
    <w:link w:val="FootnoteText"/>
    <w:rsid w:val="000B4B81"/>
    <w:rPr>
      <w:rFonts w:ascii="Arial" w:eastAsia="Times New Roman" w:hAnsi="Arial"/>
      <w:lang w:eastAsia="de-DE"/>
    </w:rPr>
  </w:style>
  <w:style w:type="table" w:customStyle="1" w:styleId="SDMTable">
    <w:name w:val="SDMTable"/>
    <w:basedOn w:val="TableNormal"/>
    <w:rsid w:val="000B4B81"/>
    <w:rPr>
      <w:rFonts w:ascii="Arial" w:eastAsia="Times New Roman"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0B4B81"/>
    <w:pPr>
      <w:jc w:val="center"/>
    </w:pPr>
    <w:rPr>
      <w:rFonts w:cs="Arial"/>
      <w:sz w:val="20"/>
    </w:rPr>
  </w:style>
  <w:style w:type="table" w:customStyle="1" w:styleId="SDMTableDocInfo">
    <w:name w:val="SDMTableDocInfo"/>
    <w:basedOn w:val="TableNormal"/>
    <w:rsid w:val="000B4B81"/>
    <w:pPr>
      <w:keepNext/>
      <w:spacing w:before="80" w:after="80"/>
    </w:pPr>
    <w:rPr>
      <w:rFonts w:ascii="Arial" w:eastAsia="Times New Roman"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0B4B81"/>
    <w:pPr>
      <w:keepLines/>
      <w:numPr>
        <w:numId w:val="6"/>
      </w:numPr>
      <w:spacing w:before="80" w:after="80"/>
    </w:pPr>
    <w:rPr>
      <w:rFonts w:cs="Arial"/>
      <w:sz w:val="20"/>
    </w:rPr>
  </w:style>
  <w:style w:type="character" w:customStyle="1" w:styleId="SDMDocInfoTextChar">
    <w:name w:val="SDMDocInfoText Char"/>
    <w:link w:val="SDMDocInfoText"/>
    <w:rsid w:val="000B4B81"/>
    <w:rPr>
      <w:rFonts w:ascii="Arial" w:eastAsia="Times New Roman" w:hAnsi="Arial" w:cs="Arial"/>
      <w:lang w:eastAsia="de-DE"/>
    </w:rPr>
  </w:style>
  <w:style w:type="paragraph" w:customStyle="1" w:styleId="SDMDocInfoTitle">
    <w:name w:val="SDMDocInfoTitle"/>
    <w:basedOn w:val="Normal"/>
    <w:rsid w:val="000B4B81"/>
    <w:pPr>
      <w:keepNext/>
      <w:keepLines/>
      <w:spacing w:before="480" w:after="240"/>
      <w:jc w:val="center"/>
    </w:pPr>
    <w:rPr>
      <w:rFonts w:cs="Arial"/>
      <w:b/>
      <w:szCs w:val="22"/>
    </w:rPr>
  </w:style>
  <w:style w:type="paragraph" w:customStyle="1" w:styleId="SDMSubPara3">
    <w:name w:val="SDMSubPara3"/>
    <w:basedOn w:val="Normal"/>
    <w:rsid w:val="000B4B81"/>
    <w:pPr>
      <w:numPr>
        <w:ilvl w:val="3"/>
        <w:numId w:val="9"/>
      </w:numPr>
      <w:spacing w:before="180"/>
    </w:pPr>
  </w:style>
  <w:style w:type="paragraph" w:customStyle="1" w:styleId="SDMSubPara4">
    <w:name w:val="SDMSubPara4"/>
    <w:basedOn w:val="Normal"/>
    <w:rsid w:val="000B4B81"/>
    <w:pPr>
      <w:numPr>
        <w:ilvl w:val="4"/>
        <w:numId w:val="9"/>
      </w:numPr>
      <w:spacing w:before="180"/>
    </w:pPr>
  </w:style>
  <w:style w:type="character" w:customStyle="1" w:styleId="TOC1Char">
    <w:name w:val="TOC 1 Char"/>
    <w:link w:val="TOC1"/>
    <w:uiPriority w:val="39"/>
    <w:rsid w:val="000B4B81"/>
    <w:rPr>
      <w:rFonts w:ascii="Arial" w:eastAsia="Times New Roman" w:hAnsi="Arial" w:cs="Arial"/>
      <w:b/>
      <w:caps/>
      <w:sz w:val="21"/>
      <w:szCs w:val="21"/>
      <w:lang w:eastAsia="de-DE"/>
    </w:rPr>
  </w:style>
  <w:style w:type="character" w:customStyle="1" w:styleId="TOC2Char">
    <w:name w:val="TOC 2 Char"/>
    <w:link w:val="TOC2"/>
    <w:uiPriority w:val="39"/>
    <w:rsid w:val="000B4B81"/>
    <w:rPr>
      <w:rFonts w:ascii="Arial" w:eastAsia="Times New Roman" w:hAnsi="Arial" w:cs="Arial"/>
      <w:sz w:val="21"/>
      <w:szCs w:val="21"/>
      <w:lang w:eastAsia="de-DE"/>
    </w:rPr>
  </w:style>
  <w:style w:type="character" w:customStyle="1" w:styleId="TOC3Char">
    <w:name w:val="TOC 3 Char"/>
    <w:link w:val="TOC3"/>
    <w:uiPriority w:val="39"/>
    <w:rsid w:val="000B4B81"/>
    <w:rPr>
      <w:rFonts w:ascii="Arial" w:eastAsia="Times New Roman" w:hAnsi="Arial" w:cs="Arial"/>
      <w:sz w:val="21"/>
      <w:szCs w:val="21"/>
      <w:lang w:eastAsia="de-DE"/>
    </w:rPr>
  </w:style>
  <w:style w:type="paragraph" w:customStyle="1" w:styleId="SDMHeader">
    <w:name w:val="SDMHeader"/>
    <w:basedOn w:val="Header"/>
    <w:rsid w:val="000B4B81"/>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0B4B81"/>
    <w:pPr>
      <w:keepNext/>
      <w:keepLines/>
    </w:pPr>
    <w:rPr>
      <w:rFonts w:cs="Arial"/>
      <w:i/>
      <w:sz w:val="16"/>
      <w:szCs w:val="16"/>
    </w:rPr>
  </w:style>
  <w:style w:type="table" w:customStyle="1" w:styleId="SDMBox">
    <w:name w:val="SDMBox"/>
    <w:basedOn w:val="TableNormal"/>
    <w:rsid w:val="000B4B81"/>
    <w:rPr>
      <w:rFonts w:ascii="Arial" w:eastAsia="Times New Roman"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0B4B81"/>
    <w:pPr>
      <w:numPr>
        <w:numId w:val="8"/>
      </w:numPr>
    </w:pPr>
  </w:style>
  <w:style w:type="numbering" w:customStyle="1" w:styleId="SDMHeadList">
    <w:name w:val="SDMHeadList"/>
    <w:uiPriority w:val="99"/>
    <w:rsid w:val="000B4B81"/>
    <w:pPr>
      <w:numPr>
        <w:numId w:val="3"/>
      </w:numPr>
    </w:pPr>
  </w:style>
  <w:style w:type="numbering" w:customStyle="1" w:styleId="SDMTableBoxParaNumberedList">
    <w:name w:val="SDMTable&amp;BoxParaNumberedList"/>
    <w:rsid w:val="000B4B81"/>
    <w:pPr>
      <w:numPr>
        <w:numId w:val="11"/>
      </w:numPr>
    </w:pPr>
  </w:style>
  <w:style w:type="paragraph" w:customStyle="1" w:styleId="SDMAppTitle">
    <w:name w:val="SDMAppTitle"/>
    <w:basedOn w:val="SDMHead1"/>
    <w:next w:val="SDMApp1"/>
    <w:qFormat/>
    <w:rsid w:val="000B4B81"/>
    <w:pPr>
      <w:pageBreakBefore/>
      <w:numPr>
        <w:numId w:val="5"/>
      </w:numPr>
      <w:spacing w:before="120" w:after="600"/>
    </w:pPr>
  </w:style>
  <w:style w:type="paragraph" w:customStyle="1" w:styleId="SDMApp1">
    <w:name w:val="SDMApp1"/>
    <w:basedOn w:val="SDMHead2"/>
    <w:qFormat/>
    <w:rsid w:val="000B4B81"/>
    <w:pPr>
      <w:numPr>
        <w:numId w:val="5"/>
      </w:numPr>
      <w:outlineLvl w:val="9"/>
    </w:pPr>
  </w:style>
  <w:style w:type="paragraph" w:customStyle="1" w:styleId="SDMApp2">
    <w:name w:val="SDMApp2"/>
    <w:basedOn w:val="SDMHead3"/>
    <w:qFormat/>
    <w:rsid w:val="000B4B81"/>
    <w:pPr>
      <w:numPr>
        <w:numId w:val="5"/>
      </w:numPr>
      <w:outlineLvl w:val="9"/>
    </w:pPr>
  </w:style>
  <w:style w:type="paragraph" w:customStyle="1" w:styleId="SDMApp3">
    <w:name w:val="SDMApp3"/>
    <w:basedOn w:val="SDMHead4"/>
    <w:qFormat/>
    <w:rsid w:val="000B4B81"/>
    <w:pPr>
      <w:numPr>
        <w:numId w:val="5"/>
      </w:numPr>
      <w:outlineLvl w:val="9"/>
    </w:pPr>
  </w:style>
  <w:style w:type="paragraph" w:customStyle="1" w:styleId="SDMApp4">
    <w:name w:val="SDMApp4"/>
    <w:basedOn w:val="SDMHead5"/>
    <w:qFormat/>
    <w:rsid w:val="000B4B81"/>
    <w:pPr>
      <w:numPr>
        <w:numId w:val="5"/>
      </w:numPr>
      <w:outlineLvl w:val="9"/>
    </w:pPr>
  </w:style>
  <w:style w:type="numbering" w:customStyle="1" w:styleId="SDMAppHeadList">
    <w:name w:val="SDMAppHeadList"/>
    <w:uiPriority w:val="99"/>
    <w:rsid w:val="000B4B81"/>
    <w:pPr>
      <w:numPr>
        <w:numId w:val="5"/>
      </w:numPr>
    </w:pPr>
  </w:style>
  <w:style w:type="paragraph" w:customStyle="1" w:styleId="SDMDocRef">
    <w:name w:val="SDMDocRef"/>
    <w:basedOn w:val="Normal"/>
    <w:qFormat/>
    <w:rsid w:val="000B4B81"/>
    <w:pPr>
      <w:spacing w:before="100"/>
    </w:pPr>
    <w:rPr>
      <w:b/>
      <w:caps/>
      <w:sz w:val="28"/>
    </w:rPr>
  </w:style>
  <w:style w:type="paragraph" w:customStyle="1" w:styleId="SDMApp5">
    <w:name w:val="SDMApp5"/>
    <w:basedOn w:val="SDMApp4"/>
    <w:qFormat/>
    <w:rsid w:val="000B4B81"/>
    <w:pPr>
      <w:numPr>
        <w:ilvl w:val="5"/>
      </w:numPr>
      <w:tabs>
        <w:tab w:val="left" w:pos="1418"/>
      </w:tabs>
    </w:pPr>
  </w:style>
  <w:style w:type="paragraph" w:customStyle="1" w:styleId="SDMTableBoxFigureFootnote">
    <w:name w:val="SDMTableBoxFigureFootnote"/>
    <w:basedOn w:val="Normal"/>
    <w:qFormat/>
    <w:rsid w:val="000B4B81"/>
    <w:pPr>
      <w:numPr>
        <w:numId w:val="14"/>
      </w:numPr>
      <w:spacing w:before="120"/>
    </w:pPr>
    <w:rPr>
      <w:sz w:val="20"/>
    </w:rPr>
  </w:style>
  <w:style w:type="paragraph" w:customStyle="1" w:styleId="SDMCovNoteTitle">
    <w:name w:val="SDMCovNoteTitle"/>
    <w:basedOn w:val="Normal"/>
    <w:qFormat/>
    <w:rsid w:val="000B4B81"/>
    <w:pPr>
      <w:keepNext/>
      <w:keepLines/>
      <w:suppressAutoHyphens/>
      <w:spacing w:before="240" w:after="840"/>
      <w:jc w:val="center"/>
    </w:pPr>
    <w:rPr>
      <w:b/>
      <w:caps/>
      <w:sz w:val="32"/>
    </w:rPr>
  </w:style>
  <w:style w:type="numbering" w:customStyle="1" w:styleId="SDMCovNoteHeadList">
    <w:name w:val="SDMCovNoteHeadList"/>
    <w:uiPriority w:val="99"/>
    <w:rsid w:val="000B4B81"/>
    <w:pPr>
      <w:numPr>
        <w:numId w:val="12"/>
      </w:numPr>
    </w:pPr>
  </w:style>
  <w:style w:type="paragraph" w:customStyle="1" w:styleId="SDMCovNoteHead1">
    <w:name w:val="SDMCovNoteHead1"/>
    <w:basedOn w:val="Normal"/>
    <w:rsid w:val="000B4B81"/>
    <w:pPr>
      <w:keepNext/>
      <w:keepLines/>
      <w:numPr>
        <w:numId w:val="12"/>
      </w:numPr>
      <w:suppressAutoHyphens/>
      <w:spacing w:before="240" w:after="60"/>
    </w:pPr>
    <w:rPr>
      <w:b/>
      <w:sz w:val="24"/>
    </w:rPr>
  </w:style>
  <w:style w:type="paragraph" w:customStyle="1" w:styleId="SDMCovNoteHead2">
    <w:name w:val="SDMCovNoteHead2"/>
    <w:basedOn w:val="Normal"/>
    <w:rsid w:val="000B4B81"/>
    <w:pPr>
      <w:keepNext/>
      <w:keepLines/>
      <w:numPr>
        <w:ilvl w:val="1"/>
        <w:numId w:val="12"/>
      </w:numPr>
      <w:spacing w:before="240" w:after="60"/>
    </w:pPr>
    <w:rPr>
      <w:b/>
    </w:rPr>
  </w:style>
  <w:style w:type="paragraph" w:customStyle="1" w:styleId="SDMCovNoteHead3">
    <w:name w:val="SDMCovNoteHead3"/>
    <w:basedOn w:val="Normal"/>
    <w:rsid w:val="000B4B81"/>
    <w:pPr>
      <w:keepNext/>
      <w:keepLines/>
      <w:numPr>
        <w:ilvl w:val="2"/>
        <w:numId w:val="12"/>
      </w:numPr>
      <w:spacing w:before="240" w:after="60"/>
    </w:pPr>
    <w:rPr>
      <w:b/>
    </w:rPr>
  </w:style>
  <w:style w:type="paragraph" w:styleId="NoSpacing">
    <w:name w:val="No Spacing"/>
    <w:link w:val="NoSpacingChar"/>
    <w:uiPriority w:val="1"/>
    <w:qFormat/>
    <w:rsid w:val="000B4B81"/>
    <w:rPr>
      <w:rFonts w:ascii="Calibri" w:hAnsi="Calibri" w:cs="Arial"/>
      <w:sz w:val="22"/>
      <w:szCs w:val="22"/>
      <w:lang w:val="en-US" w:eastAsia="ja-JP"/>
    </w:rPr>
  </w:style>
  <w:style w:type="character" w:customStyle="1" w:styleId="NoSpacingChar">
    <w:name w:val="No Spacing Char"/>
    <w:link w:val="NoSpacing"/>
    <w:uiPriority w:val="1"/>
    <w:rsid w:val="000B4B81"/>
    <w:rPr>
      <w:rFonts w:ascii="Calibri" w:hAnsi="Calibri" w:cs="Arial"/>
      <w:sz w:val="22"/>
      <w:szCs w:val="22"/>
      <w:lang w:val="en-US" w:eastAsia="ja-JP"/>
    </w:rPr>
  </w:style>
  <w:style w:type="paragraph" w:customStyle="1" w:styleId="SDMTOCHeading">
    <w:name w:val="SDMTOCHeading"/>
    <w:basedOn w:val="Normal"/>
    <w:qFormat/>
    <w:rsid w:val="000B4B81"/>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0B4B81"/>
    <w:pPr>
      <w:numPr>
        <w:numId w:val="14"/>
      </w:numPr>
    </w:pPr>
  </w:style>
  <w:style w:type="paragraph" w:customStyle="1" w:styleId="SDMTableBoxFigureFootnoteSL1">
    <w:name w:val="SDMTableBoxFigureFootnoteSL1"/>
    <w:basedOn w:val="SDMTableBoxFigureFootnote"/>
    <w:qFormat/>
    <w:rsid w:val="000B4B81"/>
    <w:pPr>
      <w:numPr>
        <w:ilvl w:val="1"/>
      </w:numPr>
      <w:spacing w:before="40"/>
    </w:pPr>
  </w:style>
  <w:style w:type="paragraph" w:customStyle="1" w:styleId="SDMTableBoxFigureFootnoteSL2">
    <w:name w:val="SDMTableBoxFigureFootnoteSL2"/>
    <w:basedOn w:val="SDMTableBoxFigureFootnote"/>
    <w:qFormat/>
    <w:rsid w:val="000B4B81"/>
    <w:pPr>
      <w:numPr>
        <w:ilvl w:val="2"/>
      </w:numPr>
      <w:spacing w:before="40"/>
    </w:pPr>
  </w:style>
  <w:style w:type="paragraph" w:customStyle="1" w:styleId="SDMTableBoxFigureFootnoteSL3">
    <w:name w:val="SDMTableBoxFigureFootnoteSL3"/>
    <w:basedOn w:val="SDMTableBoxFigureFootnote"/>
    <w:qFormat/>
    <w:rsid w:val="000B4B81"/>
    <w:pPr>
      <w:numPr>
        <w:ilvl w:val="3"/>
      </w:numPr>
      <w:spacing w:before="40"/>
    </w:pPr>
  </w:style>
  <w:style w:type="paragraph" w:customStyle="1" w:styleId="SDMTableBoxFigureFootnoteSL4">
    <w:name w:val="SDMTableBoxFigureFootnoteSL4"/>
    <w:basedOn w:val="SDMTableBoxFigureFootnote"/>
    <w:qFormat/>
    <w:rsid w:val="000B4B81"/>
    <w:pPr>
      <w:numPr>
        <w:ilvl w:val="4"/>
      </w:numPr>
      <w:spacing w:before="40"/>
    </w:pPr>
  </w:style>
  <w:style w:type="paragraph" w:customStyle="1" w:styleId="SDMTableBoxFigureFootnoteSL5">
    <w:name w:val="SDMTableBoxFigureFootnoteSL5"/>
    <w:basedOn w:val="SDMTableBoxFigureFootnote"/>
    <w:qFormat/>
    <w:rsid w:val="000B4B81"/>
    <w:pPr>
      <w:numPr>
        <w:ilvl w:val="5"/>
      </w:numPr>
      <w:spacing w:before="40"/>
    </w:pPr>
  </w:style>
  <w:style w:type="character" w:styleId="PlaceholderText">
    <w:name w:val="Placeholder Text"/>
    <w:basedOn w:val="DefaultParagraphFont"/>
    <w:uiPriority w:val="99"/>
    <w:semiHidden/>
    <w:rsid w:val="000B4B81"/>
    <w:rPr>
      <w:color w:val="808080"/>
    </w:rPr>
  </w:style>
  <w:style w:type="paragraph" w:styleId="BalloonText">
    <w:name w:val="Balloon Text"/>
    <w:basedOn w:val="Normal"/>
    <w:link w:val="BalloonTextChar"/>
    <w:rsid w:val="000B4B81"/>
    <w:rPr>
      <w:rFonts w:ascii="Tahoma" w:hAnsi="Tahoma" w:cs="Tahoma"/>
      <w:sz w:val="16"/>
      <w:szCs w:val="16"/>
    </w:rPr>
  </w:style>
  <w:style w:type="character" w:customStyle="1" w:styleId="BalloonTextChar">
    <w:name w:val="Balloon Text Char"/>
    <w:basedOn w:val="DefaultParagraphFont"/>
    <w:link w:val="BalloonText"/>
    <w:rsid w:val="000B4B81"/>
    <w:rPr>
      <w:rFonts w:ascii="Tahoma" w:eastAsia="Times New Roman" w:hAnsi="Tahoma" w:cs="Tahoma"/>
      <w:sz w:val="16"/>
      <w:szCs w:val="16"/>
      <w:lang w:eastAsia="de-DE"/>
    </w:rPr>
  </w:style>
  <w:style w:type="paragraph" w:styleId="Date">
    <w:name w:val="Date"/>
    <w:basedOn w:val="Normal"/>
    <w:next w:val="Normal"/>
    <w:link w:val="DateChar"/>
    <w:rsid w:val="000B4B81"/>
  </w:style>
  <w:style w:type="character" w:customStyle="1" w:styleId="DateChar">
    <w:name w:val="Date Char"/>
    <w:basedOn w:val="DefaultParagraphFont"/>
    <w:link w:val="Date"/>
    <w:rsid w:val="000B4B81"/>
    <w:rPr>
      <w:rFonts w:ascii="Arial" w:eastAsia="Times New Roman" w:hAnsi="Arial"/>
      <w:sz w:val="22"/>
      <w:lang w:eastAsia="de-DE"/>
    </w:rPr>
  </w:style>
  <w:style w:type="paragraph" w:customStyle="1" w:styleId="SDMConfidentialMark">
    <w:name w:val="SDMConfidentialMark"/>
    <w:basedOn w:val="Normal"/>
    <w:qFormat/>
    <w:rsid w:val="000B4B81"/>
    <w:pPr>
      <w:spacing w:before="1200"/>
      <w:jc w:val="right"/>
    </w:pPr>
    <w:rPr>
      <w:b/>
      <w:caps/>
      <w:spacing w:val="10"/>
      <w:sz w:val="32"/>
    </w:rPr>
  </w:style>
  <w:style w:type="character" w:customStyle="1" w:styleId="Heading1Char">
    <w:name w:val="Heading 1 Char"/>
    <w:basedOn w:val="DefaultParagraphFont"/>
    <w:link w:val="Heading1"/>
    <w:rsid w:val="000B4B81"/>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0B4B81"/>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0B4B81"/>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0B4B81"/>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0B4B81"/>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0B4B81"/>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0B4B81"/>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0B4B81"/>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0B4B81"/>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0B4B81"/>
    <w:rPr>
      <w:rFonts w:ascii="Arial" w:eastAsia="Times New Roman"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0B4B81"/>
    <w:rPr>
      <w:rFonts w:ascii="Arial" w:eastAsia="Times New Roman"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0B4B81"/>
    <w:pPr>
      <w:ind w:left="1531"/>
    </w:pPr>
  </w:style>
  <w:style w:type="table" w:customStyle="1" w:styleId="SDMMethTable">
    <w:name w:val="SDMMethTable"/>
    <w:basedOn w:val="SDMTable"/>
    <w:uiPriority w:val="99"/>
    <w:rsid w:val="000B4B81"/>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0B4B81"/>
    <w:rPr>
      <w:rFonts w:ascii="Arial" w:eastAsia="Times New Roman"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0B4B81"/>
    <w:pPr>
      <w:spacing w:before="180" w:after="0"/>
    </w:pPr>
    <w:rPr>
      <w:b w:val="0"/>
      <w:sz w:val="22"/>
    </w:rPr>
  </w:style>
  <w:style w:type="paragraph" w:customStyle="1" w:styleId="SDMMethEquation">
    <w:name w:val="SDMMethEquation"/>
    <w:basedOn w:val="SDMPara"/>
    <w:qFormat/>
    <w:rsid w:val="000B4B81"/>
    <w:pPr>
      <w:keepLines/>
      <w:numPr>
        <w:numId w:val="0"/>
      </w:numPr>
      <w:spacing w:before="360" w:line="360" w:lineRule="auto"/>
    </w:pPr>
  </w:style>
  <w:style w:type="table" w:customStyle="1" w:styleId="SDMMethTableEquation">
    <w:name w:val="SDMMethTableEquation"/>
    <w:basedOn w:val="TableNormal"/>
    <w:uiPriority w:val="99"/>
    <w:rsid w:val="000B4B81"/>
    <w:rPr>
      <w:rFonts w:ascii="Arial" w:eastAsia="Times New Roman" w:hAnsi="Arial"/>
      <w:sz w:val="22"/>
    </w:rPr>
    <w:tblPr>
      <w:tblInd w:w="680" w:type="dxa"/>
    </w:tblPr>
    <w:trPr>
      <w:cantSplit/>
    </w:trPr>
  </w:style>
  <w:style w:type="paragraph" w:customStyle="1" w:styleId="SDMTableBoxParaNotNumbered">
    <w:name w:val="SDMTable&amp;BoxParaNotNumbered"/>
    <w:basedOn w:val="Normal"/>
    <w:qFormat/>
    <w:rsid w:val="000B4B81"/>
    <w:pPr>
      <w:jc w:val="left"/>
    </w:pPr>
    <w:rPr>
      <w:sz w:val="20"/>
    </w:rPr>
  </w:style>
  <w:style w:type="paragraph" w:customStyle="1" w:styleId="SDMTableBoxParaNumbered">
    <w:name w:val="SDMTable&amp;BoxParaNumbered"/>
    <w:basedOn w:val="Normal"/>
    <w:qFormat/>
    <w:rsid w:val="000B4B81"/>
    <w:pPr>
      <w:numPr>
        <w:numId w:val="10"/>
      </w:numPr>
      <w:jc w:val="left"/>
    </w:pPr>
    <w:rPr>
      <w:sz w:val="20"/>
    </w:rPr>
  </w:style>
  <w:style w:type="paragraph" w:customStyle="1" w:styleId="SDMMethEquationNr">
    <w:name w:val="SDMMethEquationNr"/>
    <w:basedOn w:val="SDMMethEquation"/>
    <w:qFormat/>
    <w:rsid w:val="000B4B81"/>
    <w:pPr>
      <w:keepNext/>
      <w:jc w:val="right"/>
    </w:pPr>
    <w:rPr>
      <w:sz w:val="20"/>
    </w:rPr>
  </w:style>
  <w:style w:type="paragraph" w:styleId="ListParagraph">
    <w:name w:val="List Paragraph"/>
    <w:basedOn w:val="Normal"/>
    <w:uiPriority w:val="34"/>
    <w:qFormat/>
    <w:rsid w:val="000B4B81"/>
    <w:pPr>
      <w:ind w:left="720"/>
      <w:contextualSpacing/>
    </w:pPr>
  </w:style>
  <w:style w:type="table" w:customStyle="1" w:styleId="SDMTableFullPage">
    <w:name w:val="SDMTableFullPage"/>
    <w:basedOn w:val="SDMTable"/>
    <w:uiPriority w:val="99"/>
    <w:rsid w:val="000B4B81"/>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0B4B81"/>
    <w:tblPr>
      <w:jc w:val="center"/>
      <w:tblInd w:w="0" w:type="dxa"/>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0B4B81"/>
    <w:pPr>
      <w:ind w:left="0" w:firstLine="0"/>
    </w:pPr>
  </w:style>
  <w:style w:type="character" w:styleId="FootnoteReference">
    <w:name w:val="footnote reference"/>
    <w:basedOn w:val="DefaultParagraphFont"/>
    <w:rsid w:val="000B4B81"/>
    <w:rPr>
      <w:vertAlign w:val="superscript"/>
    </w:rPr>
  </w:style>
  <w:style w:type="numbering" w:customStyle="1" w:styleId="SDMFootnoteList">
    <w:name w:val="SDMFootnoteList"/>
    <w:uiPriority w:val="99"/>
    <w:rsid w:val="000B4B81"/>
    <w:pPr>
      <w:numPr>
        <w:numId w:val="2"/>
      </w:numPr>
    </w:pPr>
  </w:style>
  <w:style w:type="numbering" w:customStyle="1" w:styleId="SDMDocInfoTextBullets">
    <w:name w:val="SDMDocInfoTextBullets"/>
    <w:uiPriority w:val="99"/>
    <w:rsid w:val="000B4B81"/>
    <w:pPr>
      <w:numPr>
        <w:numId w:val="4"/>
      </w:numPr>
    </w:pPr>
  </w:style>
  <w:style w:type="table" w:customStyle="1" w:styleId="SDMBoxFullPage">
    <w:name w:val="SDMBoxFullPage"/>
    <w:basedOn w:val="SDMBox"/>
    <w:uiPriority w:val="99"/>
    <w:rsid w:val="000B4B81"/>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0B4B81"/>
    <w:pPr>
      <w:numPr>
        <w:numId w:val="8"/>
      </w:numPr>
    </w:pPr>
  </w:style>
  <w:style w:type="paragraph" w:customStyle="1" w:styleId="SDMTableBoxFigureFootnoteSL1FullPage">
    <w:name w:val="SDMTableBoxFigureFootnoteSL1FullPage"/>
    <w:basedOn w:val="SDMTableBoxFigureFootnoteSL1"/>
    <w:rsid w:val="000B4B81"/>
    <w:pPr>
      <w:numPr>
        <w:numId w:val="8"/>
      </w:numPr>
    </w:pPr>
  </w:style>
  <w:style w:type="paragraph" w:customStyle="1" w:styleId="SDMTableBoxFigureFootnoteSL2FullPage">
    <w:name w:val="SDMTableBoxFigureFootnoteSL2FullPage"/>
    <w:basedOn w:val="SDMTableBoxFigureFootnoteSL2"/>
    <w:rsid w:val="000B4B81"/>
    <w:pPr>
      <w:numPr>
        <w:numId w:val="8"/>
      </w:numPr>
    </w:pPr>
  </w:style>
  <w:style w:type="paragraph" w:customStyle="1" w:styleId="SDMTableBoxFigureFootnoteSL3FullPage">
    <w:name w:val="SDMTableBoxFigureFootnoteSL3FullPage"/>
    <w:basedOn w:val="SDMTableBoxFigureFootnoteSL3"/>
    <w:rsid w:val="000B4B81"/>
    <w:pPr>
      <w:numPr>
        <w:numId w:val="8"/>
      </w:numPr>
    </w:pPr>
  </w:style>
  <w:style w:type="paragraph" w:customStyle="1" w:styleId="SDMTableBoxFigureFootnoteSL4FullPage">
    <w:name w:val="SDMTableBoxFigureFootnoteSL4FullPage"/>
    <w:basedOn w:val="SDMTableBoxFigureFootnoteSL4"/>
    <w:rsid w:val="000B4B81"/>
    <w:pPr>
      <w:numPr>
        <w:numId w:val="8"/>
      </w:numPr>
    </w:pPr>
  </w:style>
  <w:style w:type="paragraph" w:customStyle="1" w:styleId="SDMTableBoxFigureFootnoteSL5FullPage">
    <w:name w:val="SDMTableBoxFigureFootnoteSL5FullPage"/>
    <w:basedOn w:val="SDMTableBoxFigureFootnoteSL5"/>
    <w:rsid w:val="000B4B81"/>
    <w:pPr>
      <w:numPr>
        <w:numId w:val="8"/>
      </w:numPr>
    </w:pPr>
  </w:style>
  <w:style w:type="numbering" w:customStyle="1" w:styleId="SDMTableBoxFigureFootnoteFullPageList">
    <w:name w:val="SDMTableBoxFigureFootnoteFullPageList"/>
    <w:uiPriority w:val="99"/>
    <w:rsid w:val="000B4B81"/>
    <w:pPr>
      <w:numPr>
        <w:numId w:val="13"/>
      </w:numPr>
    </w:pPr>
  </w:style>
  <w:style w:type="character" w:customStyle="1" w:styleId="SDMParaChar">
    <w:name w:val="SDMPara Char"/>
    <w:basedOn w:val="DefaultParagraphFont"/>
    <w:link w:val="SDMPara"/>
    <w:locked/>
    <w:rsid w:val="00851864"/>
    <w:rPr>
      <w:rFonts w:ascii="Arial" w:eastAsia="Times New Roman" w:hAnsi="Arial" w:cs="Arial"/>
      <w:sz w:val="22"/>
      <w:szCs w:val="22"/>
      <w:lang w:eastAsia="de-DE"/>
    </w:rPr>
  </w:style>
  <w:style w:type="character" w:styleId="CommentReference">
    <w:name w:val="annotation reference"/>
    <w:basedOn w:val="DefaultParagraphFont"/>
    <w:semiHidden/>
    <w:unhideWhenUsed/>
    <w:rsid w:val="00A71E53"/>
    <w:rPr>
      <w:sz w:val="16"/>
      <w:szCs w:val="16"/>
    </w:rPr>
  </w:style>
  <w:style w:type="character" w:customStyle="1" w:styleId="CommentTextChar">
    <w:name w:val="Comment Text Char"/>
    <w:basedOn w:val="DefaultParagraphFont"/>
    <w:link w:val="CommentText"/>
    <w:rsid w:val="00A71E53"/>
    <w:rPr>
      <w:rFonts w:ascii="Arial" w:hAnsi="Arial"/>
      <w:lang w:eastAsia="en-US"/>
    </w:rPr>
  </w:style>
  <w:style w:type="character" w:customStyle="1" w:styleId="SDMHead2Char">
    <w:name w:val="SDMHead2 Char"/>
    <w:basedOn w:val="DefaultParagraphFont"/>
    <w:link w:val="SDMHead2"/>
    <w:rsid w:val="00FE19C7"/>
    <w:rPr>
      <w:rFonts w:ascii="Arial" w:eastAsia="Times New Roman" w:hAnsi="Arial" w:cs="Arial"/>
      <w:b/>
      <w:sz w:val="24"/>
      <w:szCs w:val="24"/>
      <w:lang w:eastAsia="de-DE"/>
    </w:rPr>
  </w:style>
  <w:style w:type="character" w:customStyle="1" w:styleId="FooterChar">
    <w:name w:val="Footer Char"/>
    <w:basedOn w:val="DefaultParagraphFont"/>
    <w:link w:val="Footer"/>
    <w:rsid w:val="00FE5D31"/>
    <w:rPr>
      <w:rFonts w:ascii="Arial" w:eastAsia="Times New Roman" w:hAnsi="Arial"/>
      <w:sz w:val="22"/>
      <w:lang w:eastAsia="de-DE"/>
    </w:rPr>
  </w:style>
  <w:style w:type="paragraph" w:styleId="Revision">
    <w:name w:val="Revision"/>
    <w:hidden/>
    <w:uiPriority w:val="99"/>
    <w:semiHidden/>
    <w:rsid w:val="00FE5D31"/>
    <w:rPr>
      <w:rFonts w:ascii="Arial" w:hAnsi="Arial"/>
      <w:sz w:val="22"/>
      <w:lang w:eastAsia="de-DE"/>
    </w:rPr>
  </w:style>
  <w:style w:type="character" w:customStyle="1" w:styleId="SDMHead3Char">
    <w:name w:val="SDMHead3 Char"/>
    <w:basedOn w:val="DefaultParagraphFont"/>
    <w:link w:val="SDMHead3"/>
    <w:rsid w:val="00FE5D31"/>
    <w:rPr>
      <w:rFonts w:ascii="Arial" w:eastAsia="Times New Roman" w:hAnsi="Arial" w:cs="Arial"/>
      <w:b/>
      <w:sz w:val="22"/>
      <w:szCs w:val="24"/>
      <w:lang w:eastAsia="de-DE"/>
    </w:rPr>
  </w:style>
  <w:style w:type="character" w:styleId="UnresolvedMention">
    <w:name w:val="Unresolved Mention"/>
    <w:basedOn w:val="DefaultParagraphFont"/>
    <w:uiPriority w:val="99"/>
    <w:semiHidden/>
    <w:unhideWhenUsed/>
    <w:rsid w:val="00486BEC"/>
    <w:rPr>
      <w:color w:val="605E5C"/>
      <w:shd w:val="clear" w:color="auto" w:fill="E1DFDD"/>
    </w:rPr>
  </w:style>
  <w:style w:type="numbering" w:customStyle="1" w:styleId="SDMMethEquationNumberingList">
    <w:name w:val="SDMMethEquationNumberingList"/>
    <w:uiPriority w:val="99"/>
    <w:rsid w:val="0056426E"/>
    <w:pPr>
      <w:numPr>
        <w:numId w:val="7"/>
      </w:numPr>
    </w:pPr>
  </w:style>
  <w:style w:type="character" w:customStyle="1" w:styleId="HeaderChar">
    <w:name w:val="Header Char"/>
    <w:basedOn w:val="DefaultParagraphFont"/>
    <w:link w:val="Header"/>
    <w:rsid w:val="008D0C90"/>
    <w:rPr>
      <w:rFonts w:ascii="Arial" w:eastAsia="Times New Roman"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 w:id="1780024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fccc.int/sites/default/files/resource/A6.4-STAN-AC-002.pdf" TargetMode="External"/><Relationship Id="rId2" Type="http://schemas.openxmlformats.org/officeDocument/2006/relationships/hyperlink" Target="https://unfccc.int/sites/default/files/resource/A6.4-STAN-METH-003.pdf" TargetMode="External"/><Relationship Id="rId1" Type="http://schemas.openxmlformats.org/officeDocument/2006/relationships/hyperlink" Target="https://unfccc.int/sites/default/files/resource/A6.4-PROC-METH-0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34C712B7B43429ADD15A2D1994EB5"/>
        <w:category>
          <w:name w:val="General"/>
          <w:gallery w:val="placeholder"/>
        </w:category>
        <w:types>
          <w:type w:val="bbPlcHdr"/>
        </w:types>
        <w:behaviors>
          <w:behavior w:val="content"/>
        </w:behaviors>
        <w:guid w:val="{0959436A-BAB0-47C7-9785-8B954E3345CF}"/>
      </w:docPartPr>
      <w:docPartBody>
        <w:p w:rsidR="00C21A70" w:rsidRDefault="008A4FA3">
          <w:pPr>
            <w:pStyle w:val="86C34C712B7B43429ADD15A2D1994EB5"/>
          </w:pPr>
          <w:r>
            <w:t>222</w:t>
          </w:r>
          <w:r w:rsidRPr="008721FC">
            <w:rPr>
              <w:rStyle w:val="PlaceholderText"/>
            </w:rPr>
            <w:t>Document reference number</w:t>
          </w:r>
        </w:p>
      </w:docPartBody>
    </w:docPart>
    <w:docPart>
      <w:docPartPr>
        <w:name w:val="4D08D16AF5F140AAB73A0F79BF2C8F3E"/>
        <w:category>
          <w:name w:val="General"/>
          <w:gallery w:val="placeholder"/>
        </w:category>
        <w:types>
          <w:type w:val="bbPlcHdr"/>
        </w:types>
        <w:behaviors>
          <w:behavior w:val="content"/>
        </w:behaviors>
        <w:guid w:val="{52ED3FBD-85EF-4B92-AF01-AF2D431C2DE6}"/>
      </w:docPartPr>
      <w:docPartBody>
        <w:p w:rsidR="00C21A70" w:rsidRDefault="008A4FA3">
          <w:pPr>
            <w:pStyle w:val="4D08D16AF5F140AAB73A0F79BF2C8F3E"/>
          </w:pPr>
          <w:r w:rsidRPr="00773362">
            <w:rPr>
              <w:rStyle w:val="PlaceholderText"/>
              <w:lang w:val="de-DE"/>
            </w:rPr>
            <w:t>Wählen Sie ein Element aus.</w:t>
          </w:r>
        </w:p>
      </w:docPartBody>
    </w:docPart>
    <w:docPart>
      <w:docPartPr>
        <w:name w:val="DAB5C791EE1E42B29517B6E38B7F6575"/>
        <w:category>
          <w:name w:val="General"/>
          <w:gallery w:val="placeholder"/>
        </w:category>
        <w:types>
          <w:type w:val="bbPlcHdr"/>
        </w:types>
        <w:behaviors>
          <w:behavior w:val="content"/>
        </w:behaviors>
        <w:guid w:val="{616D358D-1247-4856-B3B9-13A7D3915C04}"/>
      </w:docPartPr>
      <w:docPartBody>
        <w:p w:rsidR="00C21A70" w:rsidRDefault="008A4FA3">
          <w:pPr>
            <w:pStyle w:val="DAB5C791EE1E42B29517B6E38B7F6575"/>
          </w:pPr>
          <w:r w:rsidRPr="0019515F">
            <w:rPr>
              <w:rStyle w:val="PlaceholderText"/>
            </w:rPr>
            <w:t>Klicken Sie hier, um Text einzugeben.</w:t>
          </w:r>
        </w:p>
      </w:docPartBody>
    </w:docPart>
    <w:docPart>
      <w:docPartPr>
        <w:name w:val="F73653F31EA443EEA1CF9FBE226F9579"/>
        <w:category>
          <w:name w:val="General"/>
          <w:gallery w:val="placeholder"/>
        </w:category>
        <w:types>
          <w:type w:val="bbPlcHdr"/>
        </w:types>
        <w:behaviors>
          <w:behavior w:val="content"/>
        </w:behaviors>
        <w:guid w:val="{384A93FA-618B-41FE-B7A6-3EB7392716AD}"/>
      </w:docPartPr>
      <w:docPartBody>
        <w:p w:rsidR="00C21A70" w:rsidRDefault="008A4FA3">
          <w:pPr>
            <w:pStyle w:val="F73653F31EA443EEA1CF9FBE226F9579"/>
          </w:pPr>
          <w:r w:rsidRPr="001B3E66">
            <w:rPr>
              <w:rStyle w:val="PlaceholderText"/>
            </w:rPr>
            <w:t>Choose an item.</w:t>
          </w:r>
        </w:p>
      </w:docPartBody>
    </w:docPart>
    <w:docPart>
      <w:docPartPr>
        <w:name w:val="B2D7777307444470998702EDCC9CF609"/>
        <w:category>
          <w:name w:val="General"/>
          <w:gallery w:val="placeholder"/>
        </w:category>
        <w:types>
          <w:type w:val="bbPlcHdr"/>
        </w:types>
        <w:behaviors>
          <w:behavior w:val="content"/>
        </w:behaviors>
        <w:guid w:val="{224646D3-14D8-4E39-AAA1-B08B1516EDD6}"/>
      </w:docPartPr>
      <w:docPartBody>
        <w:p w:rsidR="00C21A70" w:rsidRDefault="008A4FA3">
          <w:pPr>
            <w:pStyle w:val="B2D7777307444470998702EDCC9CF609"/>
          </w:pPr>
          <w:r w:rsidRPr="00CE2F3F">
            <w:rPr>
              <w:rStyle w:val="PlaceholderText"/>
            </w:rPr>
            <w:t>Klicken Sie hier, um Text einzugeben.</w:t>
          </w:r>
        </w:p>
      </w:docPartBody>
    </w:docPart>
    <w:docPart>
      <w:docPartPr>
        <w:name w:val="5A3100E1B7214021BB4C4D0BE6428D77"/>
        <w:category>
          <w:name w:val="General"/>
          <w:gallery w:val="placeholder"/>
        </w:category>
        <w:types>
          <w:type w:val="bbPlcHdr"/>
        </w:types>
        <w:behaviors>
          <w:behavior w:val="content"/>
        </w:behaviors>
        <w:guid w:val="{6ABA6BCC-F158-4E5E-B717-C81B3DA88EA9}"/>
      </w:docPartPr>
      <w:docPartBody>
        <w:p w:rsidR="00C21A70" w:rsidRDefault="008A4FA3">
          <w:pPr>
            <w:pStyle w:val="5A3100E1B7214021BB4C4D0BE6428D77"/>
          </w:pPr>
          <w:r w:rsidRPr="0019515F">
            <w:rPr>
              <w:rStyle w:val="PlaceholderText"/>
            </w:rPr>
            <w:t>Klicken Sie hier, um Text einzugeben.</w:t>
          </w:r>
        </w:p>
      </w:docPartBody>
    </w:docPart>
    <w:docPart>
      <w:docPartPr>
        <w:name w:val="25BE9A51D0B34F1AA79E35EB699579A2"/>
        <w:category>
          <w:name w:val="General"/>
          <w:gallery w:val="placeholder"/>
        </w:category>
        <w:types>
          <w:type w:val="bbPlcHdr"/>
        </w:types>
        <w:behaviors>
          <w:behavior w:val="content"/>
        </w:behaviors>
        <w:guid w:val="{031C122C-0F09-4766-A193-487EA253AC3A}"/>
      </w:docPartPr>
      <w:docPartBody>
        <w:p w:rsidR="00C21A70" w:rsidRDefault="008A4FA3">
          <w:pPr>
            <w:pStyle w:val="25BE9A51D0B34F1AA79E35EB699579A2"/>
          </w:pPr>
          <w:r>
            <w:t>##.#</w:t>
          </w:r>
        </w:p>
      </w:docPartBody>
    </w:docPart>
    <w:docPart>
      <w:docPartPr>
        <w:name w:val="CFAF9D43AFD248279A0E10C1D48E2263"/>
        <w:category>
          <w:name w:val="General"/>
          <w:gallery w:val="placeholder"/>
        </w:category>
        <w:types>
          <w:type w:val="bbPlcHdr"/>
        </w:types>
        <w:behaviors>
          <w:behavior w:val="content"/>
        </w:behaviors>
        <w:guid w:val="{48AC3237-96BE-4513-85A5-54EEE47BB879}"/>
      </w:docPartPr>
      <w:docPartBody>
        <w:p w:rsidR="00AB6322" w:rsidRDefault="00AD3A88" w:rsidP="00AD3A88">
          <w:pPr>
            <w:pStyle w:val="CFAF9D43AFD248279A0E10C1D48E2263"/>
          </w:pPr>
          <w:r>
            <w:t>222</w:t>
          </w:r>
          <w:r w:rsidRPr="008721FC">
            <w:rPr>
              <w:rStyle w:val="PlaceholderText"/>
            </w:rPr>
            <w:t>Document reference number</w:t>
          </w:r>
        </w:p>
      </w:docPartBody>
    </w:docPart>
    <w:docPart>
      <w:docPartPr>
        <w:name w:val="59BDA318A99C4421AF53151A7FDB5456"/>
        <w:category>
          <w:name w:val="General"/>
          <w:gallery w:val="placeholder"/>
        </w:category>
        <w:types>
          <w:type w:val="bbPlcHdr"/>
        </w:types>
        <w:behaviors>
          <w:behavior w:val="content"/>
        </w:behaviors>
        <w:guid w:val="{81EDAF2B-BE54-48B2-81CC-FAE98AFAED1D}"/>
      </w:docPartPr>
      <w:docPartBody>
        <w:p w:rsidR="00AB6322" w:rsidRDefault="00AD3A88" w:rsidP="00AD3A88">
          <w:pPr>
            <w:pStyle w:val="59BDA318A99C4421AF53151A7FDB5456"/>
          </w:pPr>
          <w:r w:rsidRPr="00773362">
            <w:rPr>
              <w:rStyle w:val="PlaceholderText"/>
              <w:lang w:val="de-DE"/>
            </w:rPr>
            <w:t>Wählen Sie ein Element aus.</w:t>
          </w:r>
        </w:p>
      </w:docPartBody>
    </w:docPart>
    <w:docPart>
      <w:docPartPr>
        <w:name w:val="55CA00B69AEC42B6991902EF35E690FA"/>
        <w:category>
          <w:name w:val="General"/>
          <w:gallery w:val="placeholder"/>
        </w:category>
        <w:types>
          <w:type w:val="bbPlcHdr"/>
        </w:types>
        <w:behaviors>
          <w:behavior w:val="content"/>
        </w:behaviors>
        <w:guid w:val="{A90338F2-E46A-46D9-88FB-2DB4613D17FB}"/>
      </w:docPartPr>
      <w:docPartBody>
        <w:p w:rsidR="00AB6322" w:rsidRDefault="00AD3A88" w:rsidP="00AD3A88">
          <w:pPr>
            <w:pStyle w:val="55CA00B69AEC42B6991902EF35E690FA"/>
          </w:pPr>
          <w:r w:rsidRPr="0019515F">
            <w:rPr>
              <w:rStyle w:val="PlaceholderText"/>
            </w:rPr>
            <w:t>Klicken Sie hier, um Text einzugeben.</w:t>
          </w:r>
        </w:p>
      </w:docPartBody>
    </w:docPart>
    <w:docPart>
      <w:docPartPr>
        <w:name w:val="5A3011F954B6498EAB15C35FD69E5106"/>
        <w:category>
          <w:name w:val="General"/>
          <w:gallery w:val="placeholder"/>
        </w:category>
        <w:types>
          <w:type w:val="bbPlcHdr"/>
        </w:types>
        <w:behaviors>
          <w:behavior w:val="content"/>
        </w:behaviors>
        <w:guid w:val="{F68C1A54-F1A2-451E-A7D3-FFFB6A5BCAAA}"/>
      </w:docPartPr>
      <w:docPartBody>
        <w:p w:rsidR="00AB6322" w:rsidRDefault="00AD3A88" w:rsidP="00AD3A88">
          <w:pPr>
            <w:pStyle w:val="5A3011F954B6498EAB15C35FD69E5106"/>
          </w:pPr>
          <w:r w:rsidRPr="001B3E66">
            <w:rPr>
              <w:rStyle w:val="PlaceholderText"/>
            </w:rPr>
            <w:t>Choose an item.</w:t>
          </w:r>
        </w:p>
      </w:docPartBody>
    </w:docPart>
    <w:docPart>
      <w:docPartPr>
        <w:name w:val="8EEAACBD63AA46BDB513B76B4983E716"/>
        <w:category>
          <w:name w:val="General"/>
          <w:gallery w:val="placeholder"/>
        </w:category>
        <w:types>
          <w:type w:val="bbPlcHdr"/>
        </w:types>
        <w:behaviors>
          <w:behavior w:val="content"/>
        </w:behaviors>
        <w:guid w:val="{82A6B2BC-C5C4-41B9-9251-0CD83B1FA79F}"/>
      </w:docPartPr>
      <w:docPartBody>
        <w:p w:rsidR="00AB6322" w:rsidRDefault="00AD3A88" w:rsidP="00AD3A88">
          <w:pPr>
            <w:pStyle w:val="8EEAACBD63AA46BDB513B76B4983E716"/>
          </w:pPr>
          <w:r w:rsidRPr="00CE2F3F">
            <w:rPr>
              <w:rStyle w:val="PlaceholderText"/>
            </w:rPr>
            <w:t>Klicken Sie hier, um Text einzugeben.</w:t>
          </w:r>
        </w:p>
      </w:docPartBody>
    </w:docPart>
    <w:docPart>
      <w:docPartPr>
        <w:name w:val="9856C2A659AE4707A25FB7706B1FE5DD"/>
        <w:category>
          <w:name w:val="General"/>
          <w:gallery w:val="placeholder"/>
        </w:category>
        <w:types>
          <w:type w:val="bbPlcHdr"/>
        </w:types>
        <w:behaviors>
          <w:behavior w:val="content"/>
        </w:behaviors>
        <w:guid w:val="{48A2C387-6615-4FE2-946B-D55232C1B93F}"/>
      </w:docPartPr>
      <w:docPartBody>
        <w:p w:rsidR="00AB6322" w:rsidRDefault="00AD3A88" w:rsidP="00AD3A88">
          <w:pPr>
            <w:pStyle w:val="9856C2A659AE4707A25FB7706B1FE5DD"/>
          </w:pPr>
          <w:r w:rsidRPr="0019515F">
            <w:rPr>
              <w:rStyle w:val="PlaceholderText"/>
            </w:rPr>
            <w:t>Klicken Sie hier, um Text einzugeben.</w:t>
          </w:r>
        </w:p>
      </w:docPartBody>
    </w:docPart>
    <w:docPart>
      <w:docPartPr>
        <w:name w:val="17D732CE43F342E8A6AA82BB5A327714"/>
        <w:category>
          <w:name w:val="General"/>
          <w:gallery w:val="placeholder"/>
        </w:category>
        <w:types>
          <w:type w:val="bbPlcHdr"/>
        </w:types>
        <w:behaviors>
          <w:behavior w:val="content"/>
        </w:behaviors>
        <w:guid w:val="{033759AB-F61F-47A5-8005-CB64A0F05210}"/>
      </w:docPartPr>
      <w:docPartBody>
        <w:p w:rsidR="00AB6322" w:rsidRDefault="00AD3A88" w:rsidP="00AD3A88">
          <w:pPr>
            <w:pStyle w:val="17D732CE43F342E8A6AA82BB5A327714"/>
          </w:pPr>
          <w:r>
            <w:t>##.#</w:t>
          </w:r>
        </w:p>
      </w:docPartBody>
    </w:docPart>
    <w:docPart>
      <w:docPartPr>
        <w:name w:val="4EF0E9A9DA4E4570A92740064F637746"/>
        <w:category>
          <w:name w:val="General"/>
          <w:gallery w:val="placeholder"/>
        </w:category>
        <w:types>
          <w:type w:val="bbPlcHdr"/>
        </w:types>
        <w:behaviors>
          <w:behavior w:val="content"/>
        </w:behaviors>
        <w:guid w:val="{85E9808A-6D3F-4050-8255-E412E697E38D}"/>
      </w:docPartPr>
      <w:docPartBody>
        <w:p w:rsidR="00AB6322" w:rsidRDefault="00AD3A88" w:rsidP="00AD3A88">
          <w:pPr>
            <w:pStyle w:val="4EF0E9A9DA4E4570A92740064F637746"/>
          </w:pPr>
          <w:r>
            <w:t>222</w:t>
          </w:r>
          <w:r w:rsidRPr="008721FC">
            <w:rPr>
              <w:rStyle w:val="PlaceholderText"/>
            </w:rPr>
            <w:t>Document reference number</w:t>
          </w:r>
        </w:p>
      </w:docPartBody>
    </w:docPart>
    <w:docPart>
      <w:docPartPr>
        <w:name w:val="F4CA6212F5564861A2452DAF71400BE1"/>
        <w:category>
          <w:name w:val="General"/>
          <w:gallery w:val="placeholder"/>
        </w:category>
        <w:types>
          <w:type w:val="bbPlcHdr"/>
        </w:types>
        <w:behaviors>
          <w:behavior w:val="content"/>
        </w:behaviors>
        <w:guid w:val="{A6309CEF-60BE-49C0-A4ED-B6B18BFF84DD}"/>
      </w:docPartPr>
      <w:docPartBody>
        <w:p w:rsidR="00AB6322" w:rsidRDefault="00AD3A88" w:rsidP="00AD3A88">
          <w:pPr>
            <w:pStyle w:val="F4CA6212F5564861A2452DAF71400BE1"/>
          </w:pPr>
          <w:r w:rsidRPr="00773362">
            <w:rPr>
              <w:rStyle w:val="PlaceholderText"/>
              <w:lang w:val="de-DE"/>
            </w:rPr>
            <w:t>Wählen Sie ein Element aus.</w:t>
          </w:r>
        </w:p>
      </w:docPartBody>
    </w:docPart>
    <w:docPart>
      <w:docPartPr>
        <w:name w:val="2C3597E147EB468FBB70DAE5B772D6A9"/>
        <w:category>
          <w:name w:val="General"/>
          <w:gallery w:val="placeholder"/>
        </w:category>
        <w:types>
          <w:type w:val="bbPlcHdr"/>
        </w:types>
        <w:behaviors>
          <w:behavior w:val="content"/>
        </w:behaviors>
        <w:guid w:val="{F1099596-00EE-4523-8162-A25D34748026}"/>
      </w:docPartPr>
      <w:docPartBody>
        <w:p w:rsidR="00AB6322" w:rsidRDefault="00AD3A88" w:rsidP="00AD3A88">
          <w:pPr>
            <w:pStyle w:val="2C3597E147EB468FBB70DAE5B772D6A9"/>
          </w:pPr>
          <w:r w:rsidRPr="0019515F">
            <w:rPr>
              <w:rStyle w:val="PlaceholderText"/>
            </w:rPr>
            <w:t>Klicken Sie hier, um Text einzugeben.</w:t>
          </w:r>
        </w:p>
      </w:docPartBody>
    </w:docPart>
    <w:docPart>
      <w:docPartPr>
        <w:name w:val="C3CA932CAF6E4031811A59992960959F"/>
        <w:category>
          <w:name w:val="General"/>
          <w:gallery w:val="placeholder"/>
        </w:category>
        <w:types>
          <w:type w:val="bbPlcHdr"/>
        </w:types>
        <w:behaviors>
          <w:behavior w:val="content"/>
        </w:behaviors>
        <w:guid w:val="{10307BE1-CC1B-426B-A5AE-27451FCD4D13}"/>
      </w:docPartPr>
      <w:docPartBody>
        <w:p w:rsidR="00AB6322" w:rsidRDefault="00AD3A88" w:rsidP="00AD3A88">
          <w:pPr>
            <w:pStyle w:val="C3CA932CAF6E4031811A59992960959F"/>
          </w:pPr>
          <w:r w:rsidRPr="001B3E66">
            <w:rPr>
              <w:rStyle w:val="PlaceholderText"/>
            </w:rPr>
            <w:t>Choose an item.</w:t>
          </w:r>
        </w:p>
      </w:docPartBody>
    </w:docPart>
    <w:docPart>
      <w:docPartPr>
        <w:name w:val="A0C7755FC6DF44148AB26CCC932B6437"/>
        <w:category>
          <w:name w:val="General"/>
          <w:gallery w:val="placeholder"/>
        </w:category>
        <w:types>
          <w:type w:val="bbPlcHdr"/>
        </w:types>
        <w:behaviors>
          <w:behavior w:val="content"/>
        </w:behaviors>
        <w:guid w:val="{72B774CB-1FB7-4CCA-B4B4-C25EF9C44F23}"/>
      </w:docPartPr>
      <w:docPartBody>
        <w:p w:rsidR="00AB6322" w:rsidRDefault="00AD3A88" w:rsidP="00AD3A88">
          <w:pPr>
            <w:pStyle w:val="A0C7755FC6DF44148AB26CCC932B6437"/>
          </w:pPr>
          <w:r w:rsidRPr="00CE2F3F">
            <w:rPr>
              <w:rStyle w:val="PlaceholderText"/>
            </w:rPr>
            <w:t>Klicken Sie hier, um Text einzugeben.</w:t>
          </w:r>
        </w:p>
      </w:docPartBody>
    </w:docPart>
    <w:docPart>
      <w:docPartPr>
        <w:name w:val="85EA21972F614E408B255069C930FA24"/>
        <w:category>
          <w:name w:val="General"/>
          <w:gallery w:val="placeholder"/>
        </w:category>
        <w:types>
          <w:type w:val="bbPlcHdr"/>
        </w:types>
        <w:behaviors>
          <w:behavior w:val="content"/>
        </w:behaviors>
        <w:guid w:val="{B4F54A06-8731-46EE-BAE8-32CDAF66E396}"/>
      </w:docPartPr>
      <w:docPartBody>
        <w:p w:rsidR="00AB6322" w:rsidRDefault="00AD3A88" w:rsidP="00AD3A88">
          <w:pPr>
            <w:pStyle w:val="85EA21972F614E408B255069C930FA24"/>
          </w:pPr>
          <w:r w:rsidRPr="0019515F">
            <w:rPr>
              <w:rStyle w:val="PlaceholderText"/>
            </w:rPr>
            <w:t>Klicken Sie hier, um Text einzugeben.</w:t>
          </w:r>
        </w:p>
      </w:docPartBody>
    </w:docPart>
    <w:docPart>
      <w:docPartPr>
        <w:name w:val="FF98672836C54C1E8AB94B0074F9D799"/>
        <w:category>
          <w:name w:val="General"/>
          <w:gallery w:val="placeholder"/>
        </w:category>
        <w:types>
          <w:type w:val="bbPlcHdr"/>
        </w:types>
        <w:behaviors>
          <w:behavior w:val="content"/>
        </w:behaviors>
        <w:guid w:val="{8F617FF9-5F30-4B3D-B145-F2230C19EEA2}"/>
      </w:docPartPr>
      <w:docPartBody>
        <w:p w:rsidR="00AB6322" w:rsidRDefault="00AD3A88" w:rsidP="00AD3A88">
          <w:pPr>
            <w:pStyle w:val="FF98672836C54C1E8AB94B0074F9D799"/>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A3"/>
    <w:rsid w:val="00062834"/>
    <w:rsid w:val="0007325F"/>
    <w:rsid w:val="0008222D"/>
    <w:rsid w:val="000A2942"/>
    <w:rsid w:val="000B112D"/>
    <w:rsid w:val="000E60B5"/>
    <w:rsid w:val="000F6BA0"/>
    <w:rsid w:val="000F6DE7"/>
    <w:rsid w:val="00125613"/>
    <w:rsid w:val="00160A39"/>
    <w:rsid w:val="001840E7"/>
    <w:rsid w:val="001C323E"/>
    <w:rsid w:val="001D092F"/>
    <w:rsid w:val="001E3D94"/>
    <w:rsid w:val="0023357F"/>
    <w:rsid w:val="00255910"/>
    <w:rsid w:val="00266258"/>
    <w:rsid w:val="00271B0C"/>
    <w:rsid w:val="00310FFA"/>
    <w:rsid w:val="003158DD"/>
    <w:rsid w:val="003242A9"/>
    <w:rsid w:val="00353AC6"/>
    <w:rsid w:val="004206BF"/>
    <w:rsid w:val="00432127"/>
    <w:rsid w:val="004345AB"/>
    <w:rsid w:val="004460DE"/>
    <w:rsid w:val="0045424F"/>
    <w:rsid w:val="00455459"/>
    <w:rsid w:val="00456107"/>
    <w:rsid w:val="004863B9"/>
    <w:rsid w:val="004A4E7C"/>
    <w:rsid w:val="004A6BAB"/>
    <w:rsid w:val="004C0420"/>
    <w:rsid w:val="004D337D"/>
    <w:rsid w:val="004E7E31"/>
    <w:rsid w:val="00534542"/>
    <w:rsid w:val="00534D0A"/>
    <w:rsid w:val="005D434A"/>
    <w:rsid w:val="005E3853"/>
    <w:rsid w:val="005E757E"/>
    <w:rsid w:val="006167AB"/>
    <w:rsid w:val="0061754E"/>
    <w:rsid w:val="00642221"/>
    <w:rsid w:val="00654FDC"/>
    <w:rsid w:val="00671B6B"/>
    <w:rsid w:val="00681098"/>
    <w:rsid w:val="00697335"/>
    <w:rsid w:val="006D1F8B"/>
    <w:rsid w:val="006D5AE8"/>
    <w:rsid w:val="006E2656"/>
    <w:rsid w:val="00704D98"/>
    <w:rsid w:val="0072162D"/>
    <w:rsid w:val="007325C8"/>
    <w:rsid w:val="007658A0"/>
    <w:rsid w:val="007775E4"/>
    <w:rsid w:val="007872F0"/>
    <w:rsid w:val="007D04D8"/>
    <w:rsid w:val="007F062E"/>
    <w:rsid w:val="007F5939"/>
    <w:rsid w:val="0082231B"/>
    <w:rsid w:val="0086513B"/>
    <w:rsid w:val="008768C5"/>
    <w:rsid w:val="00877204"/>
    <w:rsid w:val="008A4FA3"/>
    <w:rsid w:val="008B13AD"/>
    <w:rsid w:val="008C389D"/>
    <w:rsid w:val="008E43CF"/>
    <w:rsid w:val="00936085"/>
    <w:rsid w:val="009A584A"/>
    <w:rsid w:val="009E2517"/>
    <w:rsid w:val="009E2BDE"/>
    <w:rsid w:val="00A3005F"/>
    <w:rsid w:val="00A62DE1"/>
    <w:rsid w:val="00A66DD5"/>
    <w:rsid w:val="00AA14D5"/>
    <w:rsid w:val="00AA6E07"/>
    <w:rsid w:val="00AB294A"/>
    <w:rsid w:val="00AB352F"/>
    <w:rsid w:val="00AB3EF9"/>
    <w:rsid w:val="00AB6322"/>
    <w:rsid w:val="00AD23EE"/>
    <w:rsid w:val="00AD3A88"/>
    <w:rsid w:val="00AD7808"/>
    <w:rsid w:val="00B00227"/>
    <w:rsid w:val="00B35ADE"/>
    <w:rsid w:val="00B65FCE"/>
    <w:rsid w:val="00B875E7"/>
    <w:rsid w:val="00B94402"/>
    <w:rsid w:val="00B9575F"/>
    <w:rsid w:val="00BA5C01"/>
    <w:rsid w:val="00BC5612"/>
    <w:rsid w:val="00BD006E"/>
    <w:rsid w:val="00BF4A7E"/>
    <w:rsid w:val="00C21A70"/>
    <w:rsid w:val="00C2358A"/>
    <w:rsid w:val="00C4621B"/>
    <w:rsid w:val="00C5374C"/>
    <w:rsid w:val="00C66DE7"/>
    <w:rsid w:val="00C76A29"/>
    <w:rsid w:val="00C804B9"/>
    <w:rsid w:val="00C83C2C"/>
    <w:rsid w:val="00C85A31"/>
    <w:rsid w:val="00C87CDD"/>
    <w:rsid w:val="00CA22AA"/>
    <w:rsid w:val="00CD4D08"/>
    <w:rsid w:val="00D444B9"/>
    <w:rsid w:val="00D52D25"/>
    <w:rsid w:val="00D574D9"/>
    <w:rsid w:val="00DF2325"/>
    <w:rsid w:val="00E7457F"/>
    <w:rsid w:val="00E8351A"/>
    <w:rsid w:val="00E95300"/>
    <w:rsid w:val="00EB5437"/>
    <w:rsid w:val="00EE2A2E"/>
    <w:rsid w:val="00EE346E"/>
    <w:rsid w:val="00F015C2"/>
    <w:rsid w:val="00F94AD6"/>
    <w:rsid w:val="00F97F52"/>
    <w:rsid w:val="00FA1316"/>
    <w:rsid w:val="00FA2783"/>
    <w:rsid w:val="00FB12AC"/>
    <w:rsid w:val="00FB744B"/>
    <w:rsid w:val="00FC2B09"/>
    <w:rsid w:val="00FE24C6"/>
    <w:rsid w:val="00FF2E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3A88"/>
    <w:rPr>
      <w:color w:val="808080"/>
    </w:rPr>
  </w:style>
  <w:style w:type="paragraph" w:customStyle="1" w:styleId="86C34C712B7B43429ADD15A2D1994EB5">
    <w:name w:val="86C34C712B7B43429ADD15A2D1994EB5"/>
  </w:style>
  <w:style w:type="paragraph" w:customStyle="1" w:styleId="4D08D16AF5F140AAB73A0F79BF2C8F3E">
    <w:name w:val="4D08D16AF5F140AAB73A0F79BF2C8F3E"/>
  </w:style>
  <w:style w:type="paragraph" w:customStyle="1" w:styleId="DAB5C791EE1E42B29517B6E38B7F6575">
    <w:name w:val="DAB5C791EE1E42B29517B6E38B7F6575"/>
  </w:style>
  <w:style w:type="paragraph" w:customStyle="1" w:styleId="F73653F31EA443EEA1CF9FBE226F9579">
    <w:name w:val="F73653F31EA443EEA1CF9FBE226F9579"/>
  </w:style>
  <w:style w:type="paragraph" w:customStyle="1" w:styleId="B2D7777307444470998702EDCC9CF609">
    <w:name w:val="B2D7777307444470998702EDCC9CF609"/>
  </w:style>
  <w:style w:type="paragraph" w:customStyle="1" w:styleId="5A3100E1B7214021BB4C4D0BE6428D77">
    <w:name w:val="5A3100E1B7214021BB4C4D0BE6428D77"/>
  </w:style>
  <w:style w:type="paragraph" w:customStyle="1" w:styleId="25BE9A51D0B34F1AA79E35EB699579A2">
    <w:name w:val="25BE9A51D0B34F1AA79E35EB699579A2"/>
  </w:style>
  <w:style w:type="paragraph" w:customStyle="1" w:styleId="CFAF9D43AFD248279A0E10C1D48E2263">
    <w:name w:val="CFAF9D43AFD248279A0E10C1D48E2263"/>
    <w:rsid w:val="00AD3A88"/>
    <w:pPr>
      <w:spacing w:line="278" w:lineRule="auto"/>
    </w:pPr>
    <w:rPr>
      <w:kern w:val="2"/>
      <w:sz w:val="24"/>
      <w:szCs w:val="24"/>
      <w14:ligatures w14:val="standardContextual"/>
    </w:rPr>
  </w:style>
  <w:style w:type="paragraph" w:customStyle="1" w:styleId="59BDA318A99C4421AF53151A7FDB5456">
    <w:name w:val="59BDA318A99C4421AF53151A7FDB5456"/>
    <w:rsid w:val="00AD3A88"/>
    <w:pPr>
      <w:spacing w:line="278" w:lineRule="auto"/>
    </w:pPr>
    <w:rPr>
      <w:kern w:val="2"/>
      <w:sz w:val="24"/>
      <w:szCs w:val="24"/>
      <w14:ligatures w14:val="standardContextual"/>
    </w:rPr>
  </w:style>
  <w:style w:type="paragraph" w:customStyle="1" w:styleId="55CA00B69AEC42B6991902EF35E690FA">
    <w:name w:val="55CA00B69AEC42B6991902EF35E690FA"/>
    <w:rsid w:val="00AD3A88"/>
    <w:pPr>
      <w:spacing w:line="278" w:lineRule="auto"/>
    </w:pPr>
    <w:rPr>
      <w:kern w:val="2"/>
      <w:sz w:val="24"/>
      <w:szCs w:val="24"/>
      <w14:ligatures w14:val="standardContextual"/>
    </w:rPr>
  </w:style>
  <w:style w:type="paragraph" w:customStyle="1" w:styleId="5A3011F954B6498EAB15C35FD69E5106">
    <w:name w:val="5A3011F954B6498EAB15C35FD69E5106"/>
    <w:rsid w:val="00AD3A88"/>
    <w:pPr>
      <w:spacing w:line="278" w:lineRule="auto"/>
    </w:pPr>
    <w:rPr>
      <w:kern w:val="2"/>
      <w:sz w:val="24"/>
      <w:szCs w:val="24"/>
      <w14:ligatures w14:val="standardContextual"/>
    </w:rPr>
  </w:style>
  <w:style w:type="paragraph" w:customStyle="1" w:styleId="8EEAACBD63AA46BDB513B76B4983E716">
    <w:name w:val="8EEAACBD63AA46BDB513B76B4983E716"/>
    <w:rsid w:val="00AD3A88"/>
    <w:pPr>
      <w:spacing w:line="278" w:lineRule="auto"/>
    </w:pPr>
    <w:rPr>
      <w:kern w:val="2"/>
      <w:sz w:val="24"/>
      <w:szCs w:val="24"/>
      <w14:ligatures w14:val="standardContextual"/>
    </w:rPr>
  </w:style>
  <w:style w:type="paragraph" w:customStyle="1" w:styleId="9856C2A659AE4707A25FB7706B1FE5DD">
    <w:name w:val="9856C2A659AE4707A25FB7706B1FE5DD"/>
    <w:rsid w:val="00AD3A88"/>
    <w:pPr>
      <w:spacing w:line="278" w:lineRule="auto"/>
    </w:pPr>
    <w:rPr>
      <w:kern w:val="2"/>
      <w:sz w:val="24"/>
      <w:szCs w:val="24"/>
      <w14:ligatures w14:val="standardContextual"/>
    </w:rPr>
  </w:style>
  <w:style w:type="paragraph" w:customStyle="1" w:styleId="17D732CE43F342E8A6AA82BB5A327714">
    <w:name w:val="17D732CE43F342E8A6AA82BB5A327714"/>
    <w:rsid w:val="00AD3A88"/>
    <w:pPr>
      <w:spacing w:line="278" w:lineRule="auto"/>
    </w:pPr>
    <w:rPr>
      <w:kern w:val="2"/>
      <w:sz w:val="24"/>
      <w:szCs w:val="24"/>
      <w14:ligatures w14:val="standardContextual"/>
    </w:rPr>
  </w:style>
  <w:style w:type="paragraph" w:customStyle="1" w:styleId="4EF0E9A9DA4E4570A92740064F637746">
    <w:name w:val="4EF0E9A9DA4E4570A92740064F637746"/>
    <w:rsid w:val="00AD3A88"/>
    <w:pPr>
      <w:spacing w:line="278" w:lineRule="auto"/>
    </w:pPr>
    <w:rPr>
      <w:kern w:val="2"/>
      <w:sz w:val="24"/>
      <w:szCs w:val="24"/>
      <w14:ligatures w14:val="standardContextual"/>
    </w:rPr>
  </w:style>
  <w:style w:type="paragraph" w:customStyle="1" w:styleId="F4CA6212F5564861A2452DAF71400BE1">
    <w:name w:val="F4CA6212F5564861A2452DAF71400BE1"/>
    <w:rsid w:val="00AD3A88"/>
    <w:pPr>
      <w:spacing w:line="278" w:lineRule="auto"/>
    </w:pPr>
    <w:rPr>
      <w:kern w:val="2"/>
      <w:sz w:val="24"/>
      <w:szCs w:val="24"/>
      <w14:ligatures w14:val="standardContextual"/>
    </w:rPr>
  </w:style>
  <w:style w:type="paragraph" w:customStyle="1" w:styleId="2C3597E147EB468FBB70DAE5B772D6A9">
    <w:name w:val="2C3597E147EB468FBB70DAE5B772D6A9"/>
    <w:rsid w:val="00AD3A88"/>
    <w:pPr>
      <w:spacing w:line="278" w:lineRule="auto"/>
    </w:pPr>
    <w:rPr>
      <w:kern w:val="2"/>
      <w:sz w:val="24"/>
      <w:szCs w:val="24"/>
      <w14:ligatures w14:val="standardContextual"/>
    </w:rPr>
  </w:style>
  <w:style w:type="paragraph" w:customStyle="1" w:styleId="C3CA932CAF6E4031811A59992960959F">
    <w:name w:val="C3CA932CAF6E4031811A59992960959F"/>
    <w:rsid w:val="00AD3A88"/>
    <w:pPr>
      <w:spacing w:line="278" w:lineRule="auto"/>
    </w:pPr>
    <w:rPr>
      <w:kern w:val="2"/>
      <w:sz w:val="24"/>
      <w:szCs w:val="24"/>
      <w14:ligatures w14:val="standardContextual"/>
    </w:rPr>
  </w:style>
  <w:style w:type="paragraph" w:customStyle="1" w:styleId="A0C7755FC6DF44148AB26CCC932B6437">
    <w:name w:val="A0C7755FC6DF44148AB26CCC932B6437"/>
    <w:rsid w:val="00AD3A88"/>
    <w:pPr>
      <w:spacing w:line="278" w:lineRule="auto"/>
    </w:pPr>
    <w:rPr>
      <w:kern w:val="2"/>
      <w:sz w:val="24"/>
      <w:szCs w:val="24"/>
      <w14:ligatures w14:val="standardContextual"/>
    </w:rPr>
  </w:style>
  <w:style w:type="paragraph" w:customStyle="1" w:styleId="85EA21972F614E408B255069C930FA24">
    <w:name w:val="85EA21972F614E408B255069C930FA24"/>
    <w:rsid w:val="00AD3A88"/>
    <w:pPr>
      <w:spacing w:line="278" w:lineRule="auto"/>
    </w:pPr>
    <w:rPr>
      <w:kern w:val="2"/>
      <w:sz w:val="24"/>
      <w:szCs w:val="24"/>
      <w14:ligatures w14:val="standardContextual"/>
    </w:rPr>
  </w:style>
  <w:style w:type="paragraph" w:customStyle="1" w:styleId="FF98672836C54C1E8AB94B0074F9D799">
    <w:name w:val="FF98672836C54C1E8AB94B0074F9D799"/>
    <w:rsid w:val="00AD3A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3aa8ea1b9f2e27c2fdef6ef4056186e5">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6259e29b70fac56f05f7b64cc1f875d"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Ready" ma:index="27" nillable="true" ma:displayName="Ready" ma:default="1" ma:format="Dropdown" ma:internalName="Ready">
      <xsd:simpleType>
        <xsd:restriction base="dms:Boolean"/>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Ready xmlns="819ae873-75e1-413b-9d00-7af9258cf281">true</Ready>
    <Comments xmlns="819ae873-75e1-413b-9d00-7af9258cf281" xsi:nil="true"/>
    <Doc_x002e_SymbolNumber xmlns="819ae873-75e1-413b-9d00-7af9258cf281" xsi:nil="true"/>
    <_Flow_SignoffStatus xmlns="819ae873-75e1-413b-9d00-7af9258cf2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F2E0B6B1-A89D-4684-A84E-A439B8D1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EC90E-593F-4AED-B2DA-82B28177882E}">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3.xml><?xml version="1.0" encoding="utf-8"?>
<ds:datastoreItem xmlns:ds="http://schemas.openxmlformats.org/officeDocument/2006/customXml" ds:itemID="{59F00FFD-8FC0-41C0-9981-FDA58E93A1F5}">
  <ds:schemaRefs>
    <ds:schemaRef ds:uri="http://schemas.microsoft.com/sharepoint/v3/contenttype/forms"/>
  </ds:schemaRefs>
</ds:datastoreItem>
</file>

<file path=customXml/itemProps4.xml><?xml version="1.0" encoding="utf-8"?>
<ds:datastoreItem xmlns:ds="http://schemas.openxmlformats.org/officeDocument/2006/customXml" ds:itemID="{901059E8-1461-42FA-9BA5-5054337632A6}">
  <ds:schemaRefs>
    <ds:schemaRef ds:uri="http://schemas.openxmlformats.org/officeDocument/2006/bibliography"/>
  </ds:schemaRefs>
</ds:datastoreItem>
</file>

<file path=customXml/itemProps5.xml><?xml version="1.0" encoding="utf-8"?>
<ds:datastoreItem xmlns:ds="http://schemas.openxmlformats.org/officeDocument/2006/customXml" ds:itemID="{DF8FA6B9-B97E-4CFE-AE7C-F6F375A6DC4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5831</Words>
  <Characters>33243</Characters>
  <Application>Microsoft Office Word</Application>
  <DocSecurity>0</DocSecurity>
  <Lines>277</Lines>
  <Paragraphs>77</Paragraphs>
  <ScaleCrop>false</ScaleCrop>
  <Company/>
  <LinksUpToDate>false</LinksUpToDate>
  <CharactersWithSpaces>38997</CharactersWithSpaces>
  <SharedDoc>false</SharedDoc>
  <HLinks>
    <vt:vector size="252" baseType="variant">
      <vt:variant>
        <vt:i4>1310773</vt:i4>
      </vt:variant>
      <vt:variant>
        <vt:i4>230</vt:i4>
      </vt:variant>
      <vt:variant>
        <vt:i4>0</vt:i4>
      </vt:variant>
      <vt:variant>
        <vt:i4>5</vt:i4>
      </vt:variant>
      <vt:variant>
        <vt:lpwstr/>
      </vt:variant>
      <vt:variant>
        <vt:lpwstr>_Toc211003617</vt:lpwstr>
      </vt:variant>
      <vt:variant>
        <vt:i4>1310773</vt:i4>
      </vt:variant>
      <vt:variant>
        <vt:i4>224</vt:i4>
      </vt:variant>
      <vt:variant>
        <vt:i4>0</vt:i4>
      </vt:variant>
      <vt:variant>
        <vt:i4>5</vt:i4>
      </vt:variant>
      <vt:variant>
        <vt:lpwstr/>
      </vt:variant>
      <vt:variant>
        <vt:lpwstr>_Toc211003616</vt:lpwstr>
      </vt:variant>
      <vt:variant>
        <vt:i4>1310773</vt:i4>
      </vt:variant>
      <vt:variant>
        <vt:i4>218</vt:i4>
      </vt:variant>
      <vt:variant>
        <vt:i4>0</vt:i4>
      </vt:variant>
      <vt:variant>
        <vt:i4>5</vt:i4>
      </vt:variant>
      <vt:variant>
        <vt:lpwstr/>
      </vt:variant>
      <vt:variant>
        <vt:lpwstr>_Toc211003615</vt:lpwstr>
      </vt:variant>
      <vt:variant>
        <vt:i4>1310773</vt:i4>
      </vt:variant>
      <vt:variant>
        <vt:i4>212</vt:i4>
      </vt:variant>
      <vt:variant>
        <vt:i4>0</vt:i4>
      </vt:variant>
      <vt:variant>
        <vt:i4>5</vt:i4>
      </vt:variant>
      <vt:variant>
        <vt:lpwstr/>
      </vt:variant>
      <vt:variant>
        <vt:lpwstr>_Toc211003614</vt:lpwstr>
      </vt:variant>
      <vt:variant>
        <vt:i4>1310773</vt:i4>
      </vt:variant>
      <vt:variant>
        <vt:i4>206</vt:i4>
      </vt:variant>
      <vt:variant>
        <vt:i4>0</vt:i4>
      </vt:variant>
      <vt:variant>
        <vt:i4>5</vt:i4>
      </vt:variant>
      <vt:variant>
        <vt:lpwstr/>
      </vt:variant>
      <vt:variant>
        <vt:lpwstr>_Toc211003613</vt:lpwstr>
      </vt:variant>
      <vt:variant>
        <vt:i4>1310773</vt:i4>
      </vt:variant>
      <vt:variant>
        <vt:i4>200</vt:i4>
      </vt:variant>
      <vt:variant>
        <vt:i4>0</vt:i4>
      </vt:variant>
      <vt:variant>
        <vt:i4>5</vt:i4>
      </vt:variant>
      <vt:variant>
        <vt:lpwstr/>
      </vt:variant>
      <vt:variant>
        <vt:lpwstr>_Toc211003612</vt:lpwstr>
      </vt:variant>
      <vt:variant>
        <vt:i4>1310773</vt:i4>
      </vt:variant>
      <vt:variant>
        <vt:i4>194</vt:i4>
      </vt:variant>
      <vt:variant>
        <vt:i4>0</vt:i4>
      </vt:variant>
      <vt:variant>
        <vt:i4>5</vt:i4>
      </vt:variant>
      <vt:variant>
        <vt:lpwstr/>
      </vt:variant>
      <vt:variant>
        <vt:lpwstr>_Toc211003611</vt:lpwstr>
      </vt:variant>
      <vt:variant>
        <vt:i4>1310773</vt:i4>
      </vt:variant>
      <vt:variant>
        <vt:i4>188</vt:i4>
      </vt:variant>
      <vt:variant>
        <vt:i4>0</vt:i4>
      </vt:variant>
      <vt:variant>
        <vt:i4>5</vt:i4>
      </vt:variant>
      <vt:variant>
        <vt:lpwstr/>
      </vt:variant>
      <vt:variant>
        <vt:lpwstr>_Toc211003610</vt:lpwstr>
      </vt:variant>
      <vt:variant>
        <vt:i4>1376309</vt:i4>
      </vt:variant>
      <vt:variant>
        <vt:i4>182</vt:i4>
      </vt:variant>
      <vt:variant>
        <vt:i4>0</vt:i4>
      </vt:variant>
      <vt:variant>
        <vt:i4>5</vt:i4>
      </vt:variant>
      <vt:variant>
        <vt:lpwstr/>
      </vt:variant>
      <vt:variant>
        <vt:lpwstr>_Toc211003609</vt:lpwstr>
      </vt:variant>
      <vt:variant>
        <vt:i4>1376309</vt:i4>
      </vt:variant>
      <vt:variant>
        <vt:i4>176</vt:i4>
      </vt:variant>
      <vt:variant>
        <vt:i4>0</vt:i4>
      </vt:variant>
      <vt:variant>
        <vt:i4>5</vt:i4>
      </vt:variant>
      <vt:variant>
        <vt:lpwstr/>
      </vt:variant>
      <vt:variant>
        <vt:lpwstr>_Toc211003608</vt:lpwstr>
      </vt:variant>
      <vt:variant>
        <vt:i4>1376309</vt:i4>
      </vt:variant>
      <vt:variant>
        <vt:i4>170</vt:i4>
      </vt:variant>
      <vt:variant>
        <vt:i4>0</vt:i4>
      </vt:variant>
      <vt:variant>
        <vt:i4>5</vt:i4>
      </vt:variant>
      <vt:variant>
        <vt:lpwstr/>
      </vt:variant>
      <vt:variant>
        <vt:lpwstr>_Toc211003607</vt:lpwstr>
      </vt:variant>
      <vt:variant>
        <vt:i4>1376309</vt:i4>
      </vt:variant>
      <vt:variant>
        <vt:i4>164</vt:i4>
      </vt:variant>
      <vt:variant>
        <vt:i4>0</vt:i4>
      </vt:variant>
      <vt:variant>
        <vt:i4>5</vt:i4>
      </vt:variant>
      <vt:variant>
        <vt:lpwstr/>
      </vt:variant>
      <vt:variant>
        <vt:lpwstr>_Toc211003606</vt:lpwstr>
      </vt:variant>
      <vt:variant>
        <vt:i4>1376309</vt:i4>
      </vt:variant>
      <vt:variant>
        <vt:i4>158</vt:i4>
      </vt:variant>
      <vt:variant>
        <vt:i4>0</vt:i4>
      </vt:variant>
      <vt:variant>
        <vt:i4>5</vt:i4>
      </vt:variant>
      <vt:variant>
        <vt:lpwstr/>
      </vt:variant>
      <vt:variant>
        <vt:lpwstr>_Toc211003605</vt:lpwstr>
      </vt:variant>
      <vt:variant>
        <vt:i4>1376309</vt:i4>
      </vt:variant>
      <vt:variant>
        <vt:i4>152</vt:i4>
      </vt:variant>
      <vt:variant>
        <vt:i4>0</vt:i4>
      </vt:variant>
      <vt:variant>
        <vt:i4>5</vt:i4>
      </vt:variant>
      <vt:variant>
        <vt:lpwstr/>
      </vt:variant>
      <vt:variant>
        <vt:lpwstr>_Toc211003604</vt:lpwstr>
      </vt:variant>
      <vt:variant>
        <vt:i4>1376309</vt:i4>
      </vt:variant>
      <vt:variant>
        <vt:i4>146</vt:i4>
      </vt:variant>
      <vt:variant>
        <vt:i4>0</vt:i4>
      </vt:variant>
      <vt:variant>
        <vt:i4>5</vt:i4>
      </vt:variant>
      <vt:variant>
        <vt:lpwstr/>
      </vt:variant>
      <vt:variant>
        <vt:lpwstr>_Toc211003603</vt:lpwstr>
      </vt:variant>
      <vt:variant>
        <vt:i4>1376309</vt:i4>
      </vt:variant>
      <vt:variant>
        <vt:i4>140</vt:i4>
      </vt:variant>
      <vt:variant>
        <vt:i4>0</vt:i4>
      </vt:variant>
      <vt:variant>
        <vt:i4>5</vt:i4>
      </vt:variant>
      <vt:variant>
        <vt:lpwstr/>
      </vt:variant>
      <vt:variant>
        <vt:lpwstr>_Toc211003602</vt:lpwstr>
      </vt:variant>
      <vt:variant>
        <vt:i4>1376309</vt:i4>
      </vt:variant>
      <vt:variant>
        <vt:i4>134</vt:i4>
      </vt:variant>
      <vt:variant>
        <vt:i4>0</vt:i4>
      </vt:variant>
      <vt:variant>
        <vt:i4>5</vt:i4>
      </vt:variant>
      <vt:variant>
        <vt:lpwstr/>
      </vt:variant>
      <vt:variant>
        <vt:lpwstr>_Toc211003601</vt:lpwstr>
      </vt:variant>
      <vt:variant>
        <vt:i4>1376309</vt:i4>
      </vt:variant>
      <vt:variant>
        <vt:i4>128</vt:i4>
      </vt:variant>
      <vt:variant>
        <vt:i4>0</vt:i4>
      </vt:variant>
      <vt:variant>
        <vt:i4>5</vt:i4>
      </vt:variant>
      <vt:variant>
        <vt:lpwstr/>
      </vt:variant>
      <vt:variant>
        <vt:lpwstr>_Toc211003600</vt:lpwstr>
      </vt:variant>
      <vt:variant>
        <vt:i4>1835062</vt:i4>
      </vt:variant>
      <vt:variant>
        <vt:i4>122</vt:i4>
      </vt:variant>
      <vt:variant>
        <vt:i4>0</vt:i4>
      </vt:variant>
      <vt:variant>
        <vt:i4>5</vt:i4>
      </vt:variant>
      <vt:variant>
        <vt:lpwstr/>
      </vt:variant>
      <vt:variant>
        <vt:lpwstr>_Toc211003599</vt:lpwstr>
      </vt:variant>
      <vt:variant>
        <vt:i4>1835062</vt:i4>
      </vt:variant>
      <vt:variant>
        <vt:i4>116</vt:i4>
      </vt:variant>
      <vt:variant>
        <vt:i4>0</vt:i4>
      </vt:variant>
      <vt:variant>
        <vt:i4>5</vt:i4>
      </vt:variant>
      <vt:variant>
        <vt:lpwstr/>
      </vt:variant>
      <vt:variant>
        <vt:lpwstr>_Toc211003598</vt:lpwstr>
      </vt:variant>
      <vt:variant>
        <vt:i4>1835062</vt:i4>
      </vt:variant>
      <vt:variant>
        <vt:i4>110</vt:i4>
      </vt:variant>
      <vt:variant>
        <vt:i4>0</vt:i4>
      </vt:variant>
      <vt:variant>
        <vt:i4>5</vt:i4>
      </vt:variant>
      <vt:variant>
        <vt:lpwstr/>
      </vt:variant>
      <vt:variant>
        <vt:lpwstr>_Toc211003597</vt:lpwstr>
      </vt:variant>
      <vt:variant>
        <vt:i4>1835062</vt:i4>
      </vt:variant>
      <vt:variant>
        <vt:i4>104</vt:i4>
      </vt:variant>
      <vt:variant>
        <vt:i4>0</vt:i4>
      </vt:variant>
      <vt:variant>
        <vt:i4>5</vt:i4>
      </vt:variant>
      <vt:variant>
        <vt:lpwstr/>
      </vt:variant>
      <vt:variant>
        <vt:lpwstr>_Toc211003596</vt:lpwstr>
      </vt:variant>
      <vt:variant>
        <vt:i4>1835062</vt:i4>
      </vt:variant>
      <vt:variant>
        <vt:i4>98</vt:i4>
      </vt:variant>
      <vt:variant>
        <vt:i4>0</vt:i4>
      </vt:variant>
      <vt:variant>
        <vt:i4>5</vt:i4>
      </vt:variant>
      <vt:variant>
        <vt:lpwstr/>
      </vt:variant>
      <vt:variant>
        <vt:lpwstr>_Toc211003595</vt:lpwstr>
      </vt:variant>
      <vt:variant>
        <vt:i4>1835062</vt:i4>
      </vt:variant>
      <vt:variant>
        <vt:i4>92</vt:i4>
      </vt:variant>
      <vt:variant>
        <vt:i4>0</vt:i4>
      </vt:variant>
      <vt:variant>
        <vt:i4>5</vt:i4>
      </vt:variant>
      <vt:variant>
        <vt:lpwstr/>
      </vt:variant>
      <vt:variant>
        <vt:lpwstr>_Toc211003594</vt:lpwstr>
      </vt:variant>
      <vt:variant>
        <vt:i4>1835062</vt:i4>
      </vt:variant>
      <vt:variant>
        <vt:i4>86</vt:i4>
      </vt:variant>
      <vt:variant>
        <vt:i4>0</vt:i4>
      </vt:variant>
      <vt:variant>
        <vt:i4>5</vt:i4>
      </vt:variant>
      <vt:variant>
        <vt:lpwstr/>
      </vt:variant>
      <vt:variant>
        <vt:lpwstr>_Toc211003593</vt:lpwstr>
      </vt:variant>
      <vt:variant>
        <vt:i4>1835062</vt:i4>
      </vt:variant>
      <vt:variant>
        <vt:i4>80</vt:i4>
      </vt:variant>
      <vt:variant>
        <vt:i4>0</vt:i4>
      </vt:variant>
      <vt:variant>
        <vt:i4>5</vt:i4>
      </vt:variant>
      <vt:variant>
        <vt:lpwstr/>
      </vt:variant>
      <vt:variant>
        <vt:lpwstr>_Toc211003592</vt:lpwstr>
      </vt:variant>
      <vt:variant>
        <vt:i4>1835062</vt:i4>
      </vt:variant>
      <vt:variant>
        <vt:i4>74</vt:i4>
      </vt:variant>
      <vt:variant>
        <vt:i4>0</vt:i4>
      </vt:variant>
      <vt:variant>
        <vt:i4>5</vt:i4>
      </vt:variant>
      <vt:variant>
        <vt:lpwstr/>
      </vt:variant>
      <vt:variant>
        <vt:lpwstr>_Toc211003591</vt:lpwstr>
      </vt:variant>
      <vt:variant>
        <vt:i4>1835062</vt:i4>
      </vt:variant>
      <vt:variant>
        <vt:i4>68</vt:i4>
      </vt:variant>
      <vt:variant>
        <vt:i4>0</vt:i4>
      </vt:variant>
      <vt:variant>
        <vt:i4>5</vt:i4>
      </vt:variant>
      <vt:variant>
        <vt:lpwstr/>
      </vt:variant>
      <vt:variant>
        <vt:lpwstr>_Toc211003590</vt:lpwstr>
      </vt:variant>
      <vt:variant>
        <vt:i4>1900598</vt:i4>
      </vt:variant>
      <vt:variant>
        <vt:i4>62</vt:i4>
      </vt:variant>
      <vt:variant>
        <vt:i4>0</vt:i4>
      </vt:variant>
      <vt:variant>
        <vt:i4>5</vt:i4>
      </vt:variant>
      <vt:variant>
        <vt:lpwstr/>
      </vt:variant>
      <vt:variant>
        <vt:lpwstr>_Toc211003589</vt:lpwstr>
      </vt:variant>
      <vt:variant>
        <vt:i4>1900598</vt:i4>
      </vt:variant>
      <vt:variant>
        <vt:i4>56</vt:i4>
      </vt:variant>
      <vt:variant>
        <vt:i4>0</vt:i4>
      </vt:variant>
      <vt:variant>
        <vt:i4>5</vt:i4>
      </vt:variant>
      <vt:variant>
        <vt:lpwstr/>
      </vt:variant>
      <vt:variant>
        <vt:lpwstr>_Toc211003588</vt:lpwstr>
      </vt:variant>
      <vt:variant>
        <vt:i4>1900598</vt:i4>
      </vt:variant>
      <vt:variant>
        <vt:i4>50</vt:i4>
      </vt:variant>
      <vt:variant>
        <vt:i4>0</vt:i4>
      </vt:variant>
      <vt:variant>
        <vt:i4>5</vt:i4>
      </vt:variant>
      <vt:variant>
        <vt:lpwstr/>
      </vt:variant>
      <vt:variant>
        <vt:lpwstr>_Toc211003587</vt:lpwstr>
      </vt:variant>
      <vt:variant>
        <vt:i4>1900598</vt:i4>
      </vt:variant>
      <vt:variant>
        <vt:i4>44</vt:i4>
      </vt:variant>
      <vt:variant>
        <vt:i4>0</vt:i4>
      </vt:variant>
      <vt:variant>
        <vt:i4>5</vt:i4>
      </vt:variant>
      <vt:variant>
        <vt:lpwstr/>
      </vt:variant>
      <vt:variant>
        <vt:lpwstr>_Toc211003586</vt:lpwstr>
      </vt:variant>
      <vt:variant>
        <vt:i4>1900598</vt:i4>
      </vt:variant>
      <vt:variant>
        <vt:i4>38</vt:i4>
      </vt:variant>
      <vt:variant>
        <vt:i4>0</vt:i4>
      </vt:variant>
      <vt:variant>
        <vt:i4>5</vt:i4>
      </vt:variant>
      <vt:variant>
        <vt:lpwstr/>
      </vt:variant>
      <vt:variant>
        <vt:lpwstr>_Toc211003585</vt:lpwstr>
      </vt:variant>
      <vt:variant>
        <vt:i4>1900598</vt:i4>
      </vt:variant>
      <vt:variant>
        <vt:i4>32</vt:i4>
      </vt:variant>
      <vt:variant>
        <vt:i4>0</vt:i4>
      </vt:variant>
      <vt:variant>
        <vt:i4>5</vt:i4>
      </vt:variant>
      <vt:variant>
        <vt:lpwstr/>
      </vt:variant>
      <vt:variant>
        <vt:lpwstr>_Toc211003584</vt:lpwstr>
      </vt:variant>
      <vt:variant>
        <vt:i4>1900598</vt:i4>
      </vt:variant>
      <vt:variant>
        <vt:i4>26</vt:i4>
      </vt:variant>
      <vt:variant>
        <vt:i4>0</vt:i4>
      </vt:variant>
      <vt:variant>
        <vt:i4>5</vt:i4>
      </vt:variant>
      <vt:variant>
        <vt:lpwstr/>
      </vt:variant>
      <vt:variant>
        <vt:lpwstr>_Toc211003583</vt:lpwstr>
      </vt:variant>
      <vt:variant>
        <vt:i4>1900598</vt:i4>
      </vt:variant>
      <vt:variant>
        <vt:i4>20</vt:i4>
      </vt:variant>
      <vt:variant>
        <vt:i4>0</vt:i4>
      </vt:variant>
      <vt:variant>
        <vt:i4>5</vt:i4>
      </vt:variant>
      <vt:variant>
        <vt:lpwstr/>
      </vt:variant>
      <vt:variant>
        <vt:lpwstr>_Toc211003582</vt:lpwstr>
      </vt:variant>
      <vt:variant>
        <vt:i4>1900598</vt:i4>
      </vt:variant>
      <vt:variant>
        <vt:i4>14</vt:i4>
      </vt:variant>
      <vt:variant>
        <vt:i4>0</vt:i4>
      </vt:variant>
      <vt:variant>
        <vt:i4>5</vt:i4>
      </vt:variant>
      <vt:variant>
        <vt:lpwstr/>
      </vt:variant>
      <vt:variant>
        <vt:lpwstr>_Toc211003581</vt:lpwstr>
      </vt:variant>
      <vt:variant>
        <vt:i4>1900598</vt:i4>
      </vt:variant>
      <vt:variant>
        <vt:i4>8</vt:i4>
      </vt:variant>
      <vt:variant>
        <vt:i4>0</vt:i4>
      </vt:variant>
      <vt:variant>
        <vt:i4>5</vt:i4>
      </vt:variant>
      <vt:variant>
        <vt:lpwstr/>
      </vt:variant>
      <vt:variant>
        <vt:lpwstr>_Toc211003580</vt:lpwstr>
      </vt:variant>
      <vt:variant>
        <vt:i4>1179702</vt:i4>
      </vt:variant>
      <vt:variant>
        <vt:i4>2</vt:i4>
      </vt:variant>
      <vt:variant>
        <vt:i4>0</vt:i4>
      </vt:variant>
      <vt:variant>
        <vt:i4>5</vt:i4>
      </vt:variant>
      <vt:variant>
        <vt:lpwstr/>
      </vt:variant>
      <vt:variant>
        <vt:lpwstr>_Toc211003579</vt:lpwstr>
      </vt:variant>
      <vt:variant>
        <vt:i4>1966155</vt:i4>
      </vt:variant>
      <vt:variant>
        <vt:i4>6</vt:i4>
      </vt:variant>
      <vt:variant>
        <vt:i4>0</vt:i4>
      </vt:variant>
      <vt:variant>
        <vt:i4>5</vt:i4>
      </vt:variant>
      <vt:variant>
        <vt:lpwstr>https://unfccc.int/sites/default/files/resource/A6.4-STAN-AC-002.pdf</vt:lpwstr>
      </vt:variant>
      <vt:variant>
        <vt:lpwstr/>
      </vt:variant>
      <vt:variant>
        <vt:i4>7405619</vt:i4>
      </vt:variant>
      <vt:variant>
        <vt:i4>3</vt:i4>
      </vt:variant>
      <vt:variant>
        <vt:i4>0</vt:i4>
      </vt:variant>
      <vt:variant>
        <vt:i4>5</vt:i4>
      </vt:variant>
      <vt:variant>
        <vt:lpwstr>https://unfccc.int/sites/default/files/resource/A6.4-STAN-METH-003.pdf</vt:lpwstr>
      </vt:variant>
      <vt:variant>
        <vt:lpwstr/>
      </vt:variant>
      <vt:variant>
        <vt:i4>8257592</vt:i4>
      </vt:variant>
      <vt:variant>
        <vt:i4>0</vt:i4>
      </vt:variant>
      <vt:variant>
        <vt:i4>0</vt:i4>
      </vt:variant>
      <vt:variant>
        <vt:i4>5</vt:i4>
      </vt:variant>
      <vt:variant>
        <vt:lpwstr>https://unfccc.int/sites/default/files/resource/A6.4-PROC-METH-001.pdf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A6.4-SBM018-A15</dc:title>
  <dc:subject/>
  <dc:creator>UNFCCC</dc:creator>
  <cp:keywords/>
  <dc:description/>
  <cp:lastModifiedBy>Jane Stickdorn</cp:lastModifiedBy>
  <cp:revision>3</cp:revision>
  <cp:lastPrinted>2025-11-03T13:32:00Z</cp:lastPrinted>
  <dcterms:created xsi:type="dcterms:W3CDTF">2025-11-03T13:34:00Z</dcterms:created>
  <dcterms:modified xsi:type="dcterms:W3CDTF">2025-11-03T13:35:00Z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_ModernAudienceTargetUserField">
    <vt:lpwstr/>
  </property>
  <property fmtid="{D5CDD505-2E9C-101B-9397-08002B2CF9AE}" pid="5" name="Document">
    <vt:lpwstr>Annex</vt:lpwstr>
  </property>
  <property fmtid="{D5CDD505-2E9C-101B-9397-08002B2CF9AE}" pid="6" name="Officer(s)">
    <vt:lpwstr>35;#i:0#.f|membership|msaenz@unfccc.int</vt:lpwstr>
  </property>
  <property fmtid="{D5CDD505-2E9C-101B-9397-08002B2CF9AE}" pid="7" name="AA para nr.">
    <vt:lpwstr>7</vt:lpwstr>
  </property>
  <property fmtid="{D5CDD505-2E9C-101B-9397-08002B2CF9AE}" pid="8" name="Team Lead">
    <vt:lpwstr>170;#Dhirendra Kumar</vt:lpwstr>
  </property>
  <property fmtid="{D5CDD505-2E9C-101B-9397-08002B2CF9AE}" pid="9" name="Category">
    <vt:lpwstr>Working document</vt:lpwstr>
  </property>
  <property fmtid="{D5CDD505-2E9C-101B-9397-08002B2CF9AE}" pid="10" name="Expert(s)">
    <vt:lpwstr>183;#i:0#.f|membership|ntabade_gmail.com#ext#@unfccc365.onmicrosoft.com;#25;#i:0#.f|membership|l.schneider_oeko.de#ext#@unfccc365.onmicrosoft.com;#23;#i:0#.f|membership|amrosama_integral-egypt.com#ext#@unfccc365.onmicrosoft.com;#32;#i:0#.f|membership|braulio.pikman_erm.com#ext#@unfccc365.onmicrosoft.com;#29;#i:0#.f|membership|pennyb_ghgoffsetservices.com#ext#@unfccc365.onmicrosoft.com</vt:lpwstr>
  </property>
  <property fmtid="{D5CDD505-2E9C-101B-9397-08002B2CF9AE}" pid="11" name="Peer Reviewer">
    <vt:lpwstr>16;#Vikrant Badve</vt:lpwstr>
  </property>
  <property fmtid="{D5CDD505-2E9C-101B-9397-08002B2CF9AE}" pid="12" name="Clearance by">
    <vt:lpwstr>170;#Dhirendra Kumar</vt:lpwstr>
  </property>
  <property fmtid="{D5CDD505-2E9C-101B-9397-08002B2CF9AE}" pid="13" name="Annex Nr.">
    <vt:lpwstr>1</vt:lpwstr>
  </property>
  <property fmtid="{D5CDD505-2E9C-101B-9397-08002B2CF9AE}" pid="14" name="Document Status">
    <vt:lpwstr>5/5 - Clean, ready for publication</vt:lpwstr>
  </property>
  <property fmtid="{D5CDD505-2E9C-101B-9397-08002B2CF9AE}" pid="15" name="Formatter">
    <vt:lpwstr>157;#Zohreh Mousaviun</vt:lpwstr>
  </property>
  <property fmtid="{D5CDD505-2E9C-101B-9397-08002B2CF9AE}" pid="16" name="Lead Officer">
    <vt:lpwstr>35;#Maximo Saenz</vt:lpwstr>
  </property>
  <property fmtid="{D5CDD505-2E9C-101B-9397-08002B2CF9AE}" pid="17" name="docLang">
    <vt:lpwstr>en</vt:lpwstr>
  </property>
</Properties>
</file>